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1881" w14:textId="77777777" w:rsidR="009675CA" w:rsidRPr="000264BE" w:rsidRDefault="003558DB" w:rsidP="009675CA">
      <w:pPr>
        <w:rPr>
          <w:rFonts w:cs="Arial"/>
          <w:szCs w:val="22"/>
        </w:rPr>
      </w:pPr>
      <w:r w:rsidRPr="000264BE">
        <w:rPr>
          <w:rFonts w:cs="Arial"/>
          <w:noProof/>
          <w:szCs w:val="22"/>
        </w:rPr>
        <w:drawing>
          <wp:inline distT="0" distB="0" distL="0" distR="0" wp14:anchorId="6F75A20C" wp14:editId="0ED68BE4">
            <wp:extent cx="1945946" cy="564324"/>
            <wp:effectExtent l="19050" t="0" r="0" b="0"/>
            <wp:docPr id="2" name="Picture 1" descr="Logo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jpg"/>
                    <pic:cNvPicPr/>
                  </pic:nvPicPr>
                  <pic:blipFill>
                    <a:blip r:embed="rId8" cstate="print"/>
                    <a:stretch>
                      <a:fillRect/>
                    </a:stretch>
                  </pic:blipFill>
                  <pic:spPr>
                    <a:xfrm>
                      <a:off x="0" y="0"/>
                      <a:ext cx="1945946" cy="564324"/>
                    </a:xfrm>
                    <a:prstGeom prst="rect">
                      <a:avLst/>
                    </a:prstGeom>
                  </pic:spPr>
                </pic:pic>
              </a:graphicData>
            </a:graphic>
          </wp:inline>
        </w:drawing>
      </w:r>
    </w:p>
    <w:p w14:paraId="22E507D3" w14:textId="77777777" w:rsidR="003558DB" w:rsidRPr="000264BE" w:rsidRDefault="003558DB" w:rsidP="009675CA">
      <w:pPr>
        <w:rPr>
          <w:rFonts w:cs="Arial"/>
          <w:szCs w:val="22"/>
        </w:rPr>
      </w:pPr>
    </w:p>
    <w:p w14:paraId="4769DFFA" w14:textId="77777777" w:rsidR="005D0E90" w:rsidRDefault="001F202A" w:rsidP="001F202A">
      <w:pPr>
        <w:pStyle w:val="SectionHeading"/>
      </w:pPr>
      <w:r>
        <w:t>Supplementary Terms for t</w:t>
      </w:r>
      <w:r w:rsidR="00C15E7B">
        <w:t>he supply of Security</w:t>
      </w:r>
      <w:r>
        <w:t xml:space="preserve"> Services</w:t>
      </w:r>
    </w:p>
    <w:p w14:paraId="43C247BF" w14:textId="77777777" w:rsidR="005D0E90" w:rsidRDefault="005D0E90" w:rsidP="005D0E90">
      <w:pPr>
        <w:spacing w:after="80"/>
        <w:rPr>
          <w:rFonts w:cs="Arial"/>
          <w:szCs w:val="22"/>
        </w:rPr>
      </w:pPr>
    </w:p>
    <w:p w14:paraId="0F4740A2" w14:textId="77777777" w:rsidR="005D0E90" w:rsidRDefault="005D0E90" w:rsidP="00704EC7">
      <w:pPr>
        <w:pStyle w:val="Preamble"/>
      </w:pPr>
      <w:r w:rsidRPr="005D0E90">
        <w:t>The Services set out in these Supplementary Terms shall be supplied by</w:t>
      </w:r>
      <w:r w:rsidR="00F6286D">
        <w:t xml:space="preserve"> the Company</w:t>
      </w:r>
      <w:r w:rsidRPr="005D0E90">
        <w:t xml:space="preserve"> to the Client on the terms and conditions set out in</w:t>
      </w:r>
      <w:r w:rsidR="00F6286D">
        <w:t xml:space="preserve"> the Company</w:t>
      </w:r>
      <w:r w:rsidRPr="005D0E90">
        <w:t xml:space="preserve">’s </w:t>
      </w:r>
      <w:r w:rsidR="00704EC7">
        <w:t>General Terms and Conditions</w:t>
      </w:r>
      <w:r w:rsidRPr="005D0E90">
        <w:t xml:space="preserve"> and the terms and conditions of these Supplementary Terms. All definitions set out in the </w:t>
      </w:r>
      <w:r w:rsidR="00704EC7">
        <w:t>General Terms and Conditions</w:t>
      </w:r>
      <w:r w:rsidRPr="005D0E90">
        <w:t xml:space="preserve"> shall, unless otherwise specified below, have the same meaning when used in these Supplementary Terms.</w:t>
      </w:r>
    </w:p>
    <w:p w14:paraId="3B873CF3" w14:textId="77777777" w:rsidR="00A30437" w:rsidRPr="005D0E90" w:rsidRDefault="00A30437" w:rsidP="00A30437"/>
    <w:p w14:paraId="4E3A15A9" w14:textId="77777777" w:rsidR="005D0E90" w:rsidRPr="005D0E90" w:rsidRDefault="005D0E90" w:rsidP="005D0E90">
      <w:pPr>
        <w:pStyle w:val="Heading1"/>
      </w:pPr>
      <w:r w:rsidRPr="005D0E90">
        <w:t>SUPPLEMENTARY DEFINITIONS</w:t>
      </w:r>
    </w:p>
    <w:p w14:paraId="255DD701" w14:textId="77777777" w:rsidR="00402C03" w:rsidRDefault="00402C03" w:rsidP="005D0E90">
      <w:pPr>
        <w:pStyle w:val="Level2"/>
      </w:pPr>
      <w:r>
        <w:t>‘Alarm’ means</w:t>
      </w:r>
      <w:r w:rsidRPr="00402C03">
        <w:t xml:space="preserve"> </w:t>
      </w:r>
      <w:r w:rsidR="009F5036">
        <w:t xml:space="preserve">a Security Incident that exhibits </w:t>
      </w:r>
      <w:r>
        <w:t>a</w:t>
      </w:r>
      <w:r w:rsidRPr="00402C03">
        <w:t xml:space="preserve"> pattern of potentially</w:t>
      </w:r>
      <w:r w:rsidR="001C3211">
        <w:t xml:space="preserve"> malicious activity that suggests </w:t>
      </w:r>
      <w:r w:rsidRPr="00402C03">
        <w:t>an identified</w:t>
      </w:r>
      <w:r>
        <w:t xml:space="preserve"> threat to the </w:t>
      </w:r>
      <w:r w:rsidR="00BE50E2">
        <w:t>IT Infrastructure</w:t>
      </w:r>
      <w:r w:rsidR="00487C20">
        <w:t xml:space="preserve"> or</w:t>
      </w:r>
      <w:r w:rsidRPr="00402C03">
        <w:t xml:space="preserve"> v</w:t>
      </w:r>
      <w:r>
        <w:t>iolates acceptable use policies</w:t>
      </w:r>
      <w:r w:rsidRPr="00402C03">
        <w:t xml:space="preserve"> or circumvents standar</w:t>
      </w:r>
      <w:r>
        <w:t>d security practices.</w:t>
      </w:r>
    </w:p>
    <w:p w14:paraId="1C0DF657" w14:textId="77777777" w:rsidR="00402C03" w:rsidRDefault="00402C03" w:rsidP="005D0E90">
      <w:pPr>
        <w:pStyle w:val="Level2"/>
      </w:pPr>
      <w:r>
        <w:t xml:space="preserve">‘Alert’ means </w:t>
      </w:r>
      <w:r w:rsidR="009F5036">
        <w:t xml:space="preserve">a Security Incident that is </w:t>
      </w:r>
      <w:r>
        <w:t>a</w:t>
      </w:r>
      <w:r w:rsidRPr="00402C03">
        <w:t xml:space="preserve">n observable occurrence in </w:t>
      </w:r>
      <w:r w:rsidR="00487C20">
        <w:t xml:space="preserve">the </w:t>
      </w:r>
      <w:r w:rsidR="00BE50E2">
        <w:t>IT Infrastructure</w:t>
      </w:r>
      <w:r w:rsidRPr="00402C03">
        <w:t>, or, more broadly, the internet that may imply a potential threat to an information system or a potential compliance issue</w:t>
      </w:r>
      <w:r>
        <w:t>.</w:t>
      </w:r>
    </w:p>
    <w:p w14:paraId="5EB02B30" w14:textId="77777777" w:rsidR="00542DFF" w:rsidRDefault="00542DFF" w:rsidP="00542DFF">
      <w:pPr>
        <w:pStyle w:val="Level2"/>
      </w:pPr>
      <w:r w:rsidRPr="00660B39">
        <w:t>‘Audit’ means</w:t>
      </w:r>
      <w:r w:rsidR="00F6286D">
        <w:t xml:space="preserve"> the Company</w:t>
      </w:r>
      <w:r>
        <w:t>’s</w:t>
      </w:r>
      <w:r w:rsidRPr="00660B39">
        <w:t xml:space="preserve"> checking of a sample of the Client’s IT systems, devices or processes or polices to verify the Client’s </w:t>
      </w:r>
      <w:r>
        <w:t>responses to the Questionnaire.</w:t>
      </w:r>
    </w:p>
    <w:p w14:paraId="2775CA7F" w14:textId="77777777" w:rsidR="005D0E90" w:rsidRDefault="005D0E90" w:rsidP="005D0E90">
      <w:pPr>
        <w:pStyle w:val="Level2"/>
      </w:pPr>
      <w:r w:rsidRPr="005D0E90">
        <w:t xml:space="preserve">‘Configuration’ means </w:t>
      </w:r>
      <w:r w:rsidR="00FC0D8E">
        <w:t xml:space="preserve">the configuration of the </w:t>
      </w:r>
      <w:r w:rsidR="00BE50E2">
        <w:t>IT Infrastructure</w:t>
      </w:r>
      <w:r w:rsidRPr="005D0E90">
        <w:t xml:space="preserve">, including </w:t>
      </w:r>
      <w:r w:rsidR="00FC0D8E">
        <w:t>Devices</w:t>
      </w:r>
      <w:r w:rsidRPr="005D0E90">
        <w:t>, installed software and all associated settings and or parameters.</w:t>
      </w:r>
    </w:p>
    <w:p w14:paraId="6CE63FDA" w14:textId="77777777" w:rsidR="00261920" w:rsidRPr="00592F7B" w:rsidRDefault="00261920" w:rsidP="00261920">
      <w:pPr>
        <w:pStyle w:val="Level2"/>
      </w:pPr>
      <w:r w:rsidRPr="00592F7B">
        <w:t>‘Data Security Event’ means a breach of the security of the Client’s infrastructure resulting in loss or damage, including loss of usernames, passwords, Personal Data; crypto-locking or other Malware-related damage.</w:t>
      </w:r>
    </w:p>
    <w:p w14:paraId="582C869B" w14:textId="77777777" w:rsidR="005D0E90" w:rsidRPr="005D0E90" w:rsidRDefault="005D0E90" w:rsidP="005D0E90">
      <w:pPr>
        <w:pStyle w:val="Level2"/>
      </w:pPr>
      <w:r w:rsidRPr="005D0E90">
        <w:t xml:space="preserve">‘Device’ means </w:t>
      </w:r>
      <w:r w:rsidR="00FC0D8E">
        <w:t>any device, including servers (</w:t>
      </w:r>
      <w:r w:rsidRPr="005D0E90">
        <w:t xml:space="preserve">virtual </w:t>
      </w:r>
      <w:r w:rsidR="00FC0D8E">
        <w:t>or physical</w:t>
      </w:r>
      <w:r w:rsidRPr="005D0E90">
        <w:t xml:space="preserve">), workstations, </w:t>
      </w:r>
      <w:r w:rsidR="00FC0D8E">
        <w:t xml:space="preserve">laptop computers, </w:t>
      </w:r>
      <w:r w:rsidRPr="005D0E90">
        <w:t>tabl</w:t>
      </w:r>
      <w:r w:rsidR="005055BD">
        <w:t>ets and network</w:t>
      </w:r>
      <w:r w:rsidR="00FC0D8E">
        <w:t xml:space="preserve"> equipment </w:t>
      </w:r>
      <w:r w:rsidRPr="005D0E90">
        <w:t>which</w:t>
      </w:r>
      <w:r w:rsidR="00704EC7">
        <w:t xml:space="preserve"> </w:t>
      </w:r>
      <w:r w:rsidR="00414789">
        <w:t xml:space="preserve">is a constituent part of the </w:t>
      </w:r>
      <w:r w:rsidR="00BE50E2">
        <w:t>IT Infrastructure</w:t>
      </w:r>
      <w:r w:rsidRPr="005D0E90">
        <w:t>.</w:t>
      </w:r>
    </w:p>
    <w:p w14:paraId="3F34BE40" w14:textId="77777777" w:rsidR="005D0E90" w:rsidRPr="005D0E90" w:rsidRDefault="005D0E90" w:rsidP="005D0E90">
      <w:pPr>
        <w:pStyle w:val="Level2"/>
      </w:pPr>
      <w:r w:rsidRPr="005D0E90">
        <w:t>‘Emergency Maintenance’ means any period of maintenance for which, due to reasons beyond its reasonable control,</w:t>
      </w:r>
      <w:r w:rsidR="00F6286D">
        <w:t xml:space="preserve"> the Company</w:t>
      </w:r>
      <w:r w:rsidRPr="005D0E90">
        <w:t xml:space="preserve"> is unable to provide prior notice of.</w:t>
      </w:r>
    </w:p>
    <w:p w14:paraId="65738433" w14:textId="77777777" w:rsidR="005D0E90" w:rsidRDefault="005D0E90" w:rsidP="005D0E90">
      <w:pPr>
        <w:pStyle w:val="Level2"/>
      </w:pPr>
      <w:r w:rsidRPr="005D0E90">
        <w:t>‘End User’ means a user of a Device.</w:t>
      </w:r>
    </w:p>
    <w:p w14:paraId="1BA38866" w14:textId="77777777" w:rsidR="00815541" w:rsidRDefault="00815541" w:rsidP="00815541">
      <w:pPr>
        <w:pStyle w:val="Level2"/>
      </w:pPr>
      <w:r w:rsidRPr="005C0EFB">
        <w:t>‘Hours of Cover’ means the hours of cover set out in the Service Schedu</w:t>
      </w:r>
      <w:r>
        <w:t>le.</w:t>
      </w:r>
    </w:p>
    <w:p w14:paraId="6BB46BCC" w14:textId="77777777" w:rsidR="003C0AF7" w:rsidRDefault="00C71E04" w:rsidP="00815541">
      <w:pPr>
        <w:pStyle w:val="Level2"/>
      </w:pPr>
      <w:r>
        <w:t>‘IT Infrastructure</w:t>
      </w:r>
      <w:r w:rsidR="003C0AF7">
        <w:t xml:space="preserve">’ means </w:t>
      </w:r>
      <w:r>
        <w:t xml:space="preserve">the Client’s </w:t>
      </w:r>
      <w:r w:rsidR="003C0AF7">
        <w:t xml:space="preserve">servers, workstations, laptops and </w:t>
      </w:r>
      <w:r>
        <w:t>/ or cloud-based infrastructure</w:t>
      </w:r>
      <w:r w:rsidR="003C0AF7">
        <w:t>.</w:t>
      </w:r>
    </w:p>
    <w:p w14:paraId="03985A8A" w14:textId="77777777" w:rsidR="005055BD" w:rsidRPr="00C71E04" w:rsidRDefault="00815541" w:rsidP="00C71E04">
      <w:pPr>
        <w:pStyle w:val="Level2"/>
      </w:pPr>
      <w:r>
        <w:t xml:space="preserve">‘Malware’ means </w:t>
      </w:r>
      <w:r w:rsidRPr="003B5530">
        <w:t>software that is specifically designed to disrupt, damage, or gain unauthori</w:t>
      </w:r>
      <w:r>
        <w:t>zed access to a computer system, including Trojan horses, viruses and ransomware.</w:t>
      </w:r>
    </w:p>
    <w:p w14:paraId="06D60321" w14:textId="77777777" w:rsidR="005D0E90" w:rsidRPr="005D0E90" w:rsidRDefault="005D0E90" w:rsidP="005D0E90">
      <w:pPr>
        <w:pStyle w:val="Level2"/>
      </w:pPr>
      <w:r w:rsidRPr="005D0E90">
        <w:t>‘Monitoring Agent’ means</w:t>
      </w:r>
      <w:r w:rsidR="00F6286D">
        <w:t xml:space="preserve"> the Company</w:t>
      </w:r>
      <w:r w:rsidRPr="005D0E90">
        <w:t>’s monitoring agent which enabl</w:t>
      </w:r>
      <w:r w:rsidR="001B1247">
        <w:t xml:space="preserve">es remote monitoring of the </w:t>
      </w:r>
      <w:r w:rsidR="00BE50E2">
        <w:t>IT Infrastructure</w:t>
      </w:r>
      <w:r w:rsidR="001B1247">
        <w:t>.</w:t>
      </w:r>
    </w:p>
    <w:p w14:paraId="5B42B5CB" w14:textId="77777777" w:rsidR="005D0E90" w:rsidRDefault="005D0E90" w:rsidP="005D0E90">
      <w:pPr>
        <w:pStyle w:val="Level2"/>
      </w:pPr>
      <w:r w:rsidRPr="005D0E90">
        <w:t>‘Planned Maintenance’ means any period of maintenance for which</w:t>
      </w:r>
      <w:r w:rsidR="00F6286D">
        <w:t xml:space="preserve"> the Company</w:t>
      </w:r>
      <w:r w:rsidRPr="005D0E90">
        <w:t xml:space="preserve"> has provided prior notice.</w:t>
      </w:r>
    </w:p>
    <w:p w14:paraId="29451E6A" w14:textId="77777777" w:rsidR="00F6286D" w:rsidRDefault="00F6286D" w:rsidP="00F6286D">
      <w:pPr>
        <w:pStyle w:val="Level2"/>
      </w:pPr>
      <w:r>
        <w:t>'Penetration</w:t>
      </w:r>
      <w:r w:rsidRPr="00660B39">
        <w:t xml:space="preserve"> Test' </w:t>
      </w:r>
      <w:r>
        <w:t xml:space="preserve">or ‘Penetration Testing’ </w:t>
      </w:r>
      <w:r w:rsidRPr="00660B39">
        <w:t>means an automatic or manual check of the Client's systems configuration pertaining to cyber security which is performed by</w:t>
      </w:r>
      <w:r>
        <w:t xml:space="preserve"> the Company</w:t>
      </w:r>
      <w:r w:rsidRPr="00660B39">
        <w:t>.</w:t>
      </w:r>
    </w:p>
    <w:p w14:paraId="5BAC9109" w14:textId="77777777" w:rsidR="00F6286D" w:rsidRPr="00660B39" w:rsidRDefault="00F6286D" w:rsidP="00F6286D">
      <w:pPr>
        <w:pStyle w:val="Level2"/>
      </w:pPr>
      <w:r>
        <w:t>‘Questionnaire’</w:t>
      </w:r>
      <w:r w:rsidRPr="00660B39">
        <w:t xml:space="preserve"> means the questi</w:t>
      </w:r>
      <w:r>
        <w:t>onnaire used prior to o</w:t>
      </w:r>
      <w:r w:rsidR="00DD1C2E">
        <w:t>r as part of certain Services.</w:t>
      </w:r>
    </w:p>
    <w:p w14:paraId="0644FFE2" w14:textId="77777777" w:rsidR="00542DFF" w:rsidRDefault="00542DFF" w:rsidP="005D0E90">
      <w:pPr>
        <w:pStyle w:val="Level2"/>
      </w:pPr>
      <w:r>
        <w:t>‘Scheme’ means a certification scheme, for example Cyber Essentials or ISO27001, w</w:t>
      </w:r>
      <w:r w:rsidR="00491069">
        <w:t>hich is administered by a third-</w:t>
      </w:r>
      <w:r>
        <w:t>party organisa</w:t>
      </w:r>
      <w:r w:rsidR="00491069">
        <w:t>tion (an ‘Accreditation Body’).</w:t>
      </w:r>
    </w:p>
    <w:p w14:paraId="20192D03" w14:textId="77777777" w:rsidR="005D0E90" w:rsidRPr="005D0E90" w:rsidRDefault="005D0E90" w:rsidP="005D0E90">
      <w:pPr>
        <w:pStyle w:val="Level2"/>
      </w:pPr>
      <w:r w:rsidRPr="005D0E90">
        <w:t>‘Security Incident’ means a</w:t>
      </w:r>
      <w:r w:rsidR="00402C03">
        <w:t xml:space="preserve">n Alarm or an </w:t>
      </w:r>
      <w:r w:rsidR="00C71E04">
        <w:t>Alert.</w:t>
      </w:r>
    </w:p>
    <w:p w14:paraId="00E09081" w14:textId="77777777" w:rsidR="005D0E90" w:rsidRDefault="00733F4F" w:rsidP="005055BD">
      <w:pPr>
        <w:pStyle w:val="Level2"/>
      </w:pPr>
      <w:r w:rsidRPr="005D0E90">
        <w:lastRenderedPageBreak/>
        <w:t>‘</w:t>
      </w:r>
      <w:r w:rsidR="00A54E3E">
        <w:t>Security Services</w:t>
      </w:r>
      <w:r w:rsidRPr="005D0E90">
        <w:t>’ means the security threat monitoring, detection, investigation, escalation, and Security Incident support services provided by</w:t>
      </w:r>
      <w:r w:rsidR="00F6286D">
        <w:t xml:space="preserve"> the Company</w:t>
      </w:r>
      <w:r w:rsidRPr="005D0E90">
        <w:t xml:space="preserve"> under the terms of the </w:t>
      </w:r>
      <w:r>
        <w:t>General Terms and Conditions</w:t>
      </w:r>
      <w:r w:rsidRPr="005D0E90">
        <w:t xml:space="preserve"> and these Supplementary Terms, as described </w:t>
      </w:r>
      <w:r w:rsidR="005055BD">
        <w:t>in the Service Schedule</w:t>
      </w:r>
      <w:r w:rsidRPr="005D0E90">
        <w:t>.</w:t>
      </w:r>
    </w:p>
    <w:p w14:paraId="4214521F" w14:textId="77777777" w:rsidR="00815541" w:rsidRDefault="00815541" w:rsidP="00815541">
      <w:pPr>
        <w:pStyle w:val="Level2"/>
      </w:pPr>
      <w:r w:rsidRPr="007F5103">
        <w:t>‘Service Desk’ means</w:t>
      </w:r>
      <w:r w:rsidR="00F6286D">
        <w:t xml:space="preserve"> the Company</w:t>
      </w:r>
      <w:r>
        <w:t>’s dedicated team of security specialists.</w:t>
      </w:r>
    </w:p>
    <w:p w14:paraId="209F3E04" w14:textId="77777777" w:rsidR="00DA5D6D" w:rsidRDefault="00DA5D6D" w:rsidP="00815541">
      <w:pPr>
        <w:pStyle w:val="Level2"/>
      </w:pPr>
      <w:r>
        <w:t>‘Ticket’ means a Security Incident report that is logged on</w:t>
      </w:r>
      <w:r w:rsidR="00F6286D">
        <w:t xml:space="preserve"> the Company</w:t>
      </w:r>
      <w:r w:rsidR="00483065">
        <w:t>’s t</w:t>
      </w:r>
      <w:r>
        <w:t>icketing system by either the Client or</w:t>
      </w:r>
      <w:r w:rsidR="00F6286D">
        <w:t xml:space="preserve"> the Company</w:t>
      </w:r>
      <w:r>
        <w:t>.</w:t>
      </w:r>
    </w:p>
    <w:p w14:paraId="181ADAB9" w14:textId="77777777" w:rsidR="005D0E90" w:rsidRDefault="005D0E90" w:rsidP="005D0E90">
      <w:pPr>
        <w:spacing w:after="80"/>
        <w:rPr>
          <w:rFonts w:cs="Arial"/>
          <w:szCs w:val="22"/>
        </w:rPr>
      </w:pPr>
    </w:p>
    <w:p w14:paraId="5945B8AF" w14:textId="77777777" w:rsidR="005D0E90" w:rsidRPr="005D0E90" w:rsidRDefault="005D0E90" w:rsidP="005D0E90">
      <w:pPr>
        <w:pStyle w:val="Heading1"/>
      </w:pPr>
      <w:r w:rsidRPr="005D0E90">
        <w:t>TERM</w:t>
      </w:r>
    </w:p>
    <w:p w14:paraId="62CAE45E" w14:textId="77777777" w:rsidR="005D0E90" w:rsidRPr="005D0E90" w:rsidRDefault="005D0E90" w:rsidP="005D0E90">
      <w:pPr>
        <w:pStyle w:val="Level2"/>
      </w:pPr>
      <w:r w:rsidRPr="005D0E90">
        <w:t xml:space="preserve">This </w:t>
      </w:r>
      <w:r w:rsidR="001B1247">
        <w:t>Agreement</w:t>
      </w:r>
      <w:r w:rsidRPr="005D0E90">
        <w:t xml:space="preserve"> shall come into effect on acceptance of the Client’s Order by</w:t>
      </w:r>
      <w:r w:rsidR="00F6286D">
        <w:t xml:space="preserve"> the Company</w:t>
      </w:r>
      <w:r w:rsidRPr="005D0E90">
        <w:t xml:space="preserve"> and shall run until the </w:t>
      </w:r>
      <w:r w:rsidR="001C3211">
        <w:t>RFS</w:t>
      </w:r>
      <w:r w:rsidRPr="005D0E90">
        <w:t xml:space="preserve"> Date (the ‘Run-Up Period’) and following the </w:t>
      </w:r>
      <w:r w:rsidR="001C3211">
        <w:t>RFS</w:t>
      </w:r>
      <w:r w:rsidRPr="005D0E90">
        <w:t xml:space="preserve"> Date for the Minimum Term as set out in the Order.</w:t>
      </w:r>
    </w:p>
    <w:p w14:paraId="1CA7DF57" w14:textId="77777777" w:rsidR="005D0E90" w:rsidRPr="005D0E90" w:rsidRDefault="005D0E90" w:rsidP="005D0E90">
      <w:pPr>
        <w:pStyle w:val="Level2"/>
      </w:pPr>
      <w:r w:rsidRPr="005D0E90">
        <w:t xml:space="preserve">This </w:t>
      </w:r>
      <w:r w:rsidR="001B1247">
        <w:t>Agreement</w:t>
      </w:r>
      <w:r w:rsidRPr="005D0E90">
        <w:t xml:space="preserve"> shall continue to run after the expiry of the Minimum Term (or subsequent Additional Term) for an Additional Term. The duration of </w:t>
      </w:r>
      <w:r w:rsidR="005055BD">
        <w:t>the Additional Term shall be the same as the Minimum Term</w:t>
      </w:r>
      <w:r w:rsidRPr="005D0E90">
        <w:t xml:space="preserve"> unless otherwise agreed in writing. In the event that:</w:t>
      </w:r>
    </w:p>
    <w:p w14:paraId="6F2FC360" w14:textId="77777777" w:rsidR="005D0E90" w:rsidRPr="005D0E90" w:rsidRDefault="005D0E90" w:rsidP="005D0E90">
      <w:pPr>
        <w:pStyle w:val="Level3"/>
      </w:pPr>
      <w:r w:rsidRPr="005D0E90">
        <w:t xml:space="preserve">The Client serves not less than ninety days’ notice prior to the end of the current term to terminate this </w:t>
      </w:r>
      <w:r w:rsidR="001B1247">
        <w:t>Agreement</w:t>
      </w:r>
      <w:r w:rsidRPr="005D0E90">
        <w:t xml:space="preserve"> in accordance with clause 11 of the </w:t>
      </w:r>
      <w:r w:rsidR="00704EC7">
        <w:t>General Terms and Conditions</w:t>
      </w:r>
      <w:r w:rsidRPr="005D0E90">
        <w:t xml:space="preserve"> or clause 9 hereof, this Agreement shall terminate at the end of the Minimum Term or any Additional Term thereafter;</w:t>
      </w:r>
    </w:p>
    <w:p w14:paraId="1667319D" w14:textId="77777777" w:rsidR="005D0E90" w:rsidRPr="005D0E90" w:rsidRDefault="005D0E90" w:rsidP="005D0E90">
      <w:pPr>
        <w:pStyle w:val="Level3"/>
      </w:pPr>
      <w:r w:rsidRPr="005D0E90">
        <w:t>If the Client fails to serve notice to terminate, the Agreement shall continue in force for an Additional Term.</w:t>
      </w:r>
    </w:p>
    <w:p w14:paraId="0FE7118E" w14:textId="77777777" w:rsidR="005D0E90" w:rsidRDefault="005D0E90" w:rsidP="005D0E90">
      <w:pPr>
        <w:spacing w:after="80"/>
        <w:rPr>
          <w:rFonts w:cs="Arial"/>
          <w:szCs w:val="22"/>
        </w:rPr>
      </w:pPr>
    </w:p>
    <w:p w14:paraId="2E992CEF" w14:textId="77777777" w:rsidR="005D0E90" w:rsidRPr="005D0E90" w:rsidRDefault="005D0E90" w:rsidP="005D0E90">
      <w:pPr>
        <w:pStyle w:val="Heading1"/>
      </w:pPr>
      <w:r w:rsidRPr="005D0E90">
        <w:t>PROVISION OF SERVICES</w:t>
      </w:r>
    </w:p>
    <w:p w14:paraId="455D9714" w14:textId="77777777" w:rsidR="00DC2A4C" w:rsidRPr="002C49F6" w:rsidRDefault="00DC2A4C" w:rsidP="00DC2A4C">
      <w:pPr>
        <w:pStyle w:val="Level2"/>
      </w:pPr>
      <w:r w:rsidRPr="002C49F6">
        <w:t xml:space="preserve">The Service Components to be provided under the terms of this Agreement are </w:t>
      </w:r>
      <w:r>
        <w:t xml:space="preserve">set out on the Order and </w:t>
      </w:r>
      <w:r w:rsidRPr="002C49F6">
        <w:t>described in the Service Schedule.</w:t>
      </w:r>
    </w:p>
    <w:p w14:paraId="3279B455" w14:textId="77777777" w:rsidR="00DC2A4C" w:rsidRPr="00C827D6" w:rsidRDefault="00C827D6" w:rsidP="00DC2A4C">
      <w:pPr>
        <w:pStyle w:val="Level2"/>
      </w:pPr>
      <w:r w:rsidRPr="00C827D6">
        <w:t>The Company provides a number of</w:t>
      </w:r>
      <w:r w:rsidR="00DC2A4C" w:rsidRPr="00C827D6">
        <w:t xml:space="preserve"> Security Services, which are provided remotely and include:</w:t>
      </w:r>
    </w:p>
    <w:p w14:paraId="0207E119" w14:textId="77777777" w:rsidR="00DC2A4C" w:rsidRDefault="00BE50E2" w:rsidP="00DC2A4C">
      <w:pPr>
        <w:pStyle w:val="Level3"/>
      </w:pPr>
      <w:r>
        <w:t>Security Monitoring Services</w:t>
      </w:r>
      <w:r w:rsidR="00C827D6">
        <w:t xml:space="preserve"> (Office 365 Monitoring and / or Log Security Monitoring);</w:t>
      </w:r>
    </w:p>
    <w:p w14:paraId="035322C0" w14:textId="77777777" w:rsidR="00DC2A4C" w:rsidRDefault="00BE50E2" w:rsidP="00DC2A4C">
      <w:pPr>
        <w:pStyle w:val="Level3"/>
      </w:pPr>
      <w:r>
        <w:t>Penetration Testing Services</w:t>
      </w:r>
      <w:r w:rsidR="00C827D6">
        <w:t>;</w:t>
      </w:r>
    </w:p>
    <w:p w14:paraId="2768C8BD" w14:textId="77777777" w:rsidR="00DC2A4C" w:rsidRDefault="00C827D6" w:rsidP="00DC2A4C">
      <w:pPr>
        <w:pStyle w:val="Level3"/>
      </w:pPr>
      <w:r>
        <w:t>Detect and Respond Services;</w:t>
      </w:r>
    </w:p>
    <w:p w14:paraId="79E9D2D8" w14:textId="77777777" w:rsidR="00C827D6" w:rsidRPr="00C468B6" w:rsidRDefault="00C827D6" w:rsidP="00DC2A4C">
      <w:pPr>
        <w:pStyle w:val="Level3"/>
      </w:pPr>
      <w:r w:rsidRPr="00C468B6">
        <w:t>Restricted Detect and R</w:t>
      </w:r>
      <w:r w:rsidR="004B7A89" w:rsidRPr="00C468B6">
        <w:t>espond Services</w:t>
      </w:r>
      <w:r w:rsidRPr="00C468B6">
        <w:t>;</w:t>
      </w:r>
    </w:p>
    <w:p w14:paraId="1A4A9903" w14:textId="77777777" w:rsidR="00025C99" w:rsidRDefault="00025C99" w:rsidP="00DC2A4C">
      <w:pPr>
        <w:pStyle w:val="Level3"/>
      </w:pPr>
      <w:r>
        <w:t>Incident Response Services;</w:t>
      </w:r>
    </w:p>
    <w:p w14:paraId="3ADCDB30" w14:textId="77777777" w:rsidR="00C827D6" w:rsidRDefault="00C827D6" w:rsidP="00DC2A4C">
      <w:pPr>
        <w:pStyle w:val="Level3"/>
      </w:pPr>
      <w:r>
        <w:t>Security Awareness Training Services;</w:t>
      </w:r>
    </w:p>
    <w:p w14:paraId="45D184C6" w14:textId="77777777" w:rsidR="00DC2A4C" w:rsidRDefault="00C827D6" w:rsidP="00DC2A4C">
      <w:pPr>
        <w:pStyle w:val="Level3"/>
      </w:pPr>
      <w:r>
        <w:t>Certification Services;</w:t>
      </w:r>
    </w:p>
    <w:p w14:paraId="11DF6C96" w14:textId="77777777" w:rsidR="00DC2A4C" w:rsidRPr="00C827D6" w:rsidRDefault="00C827D6" w:rsidP="00C827D6">
      <w:pPr>
        <w:pStyle w:val="Level3"/>
      </w:pPr>
      <w:r>
        <w:t>Vulnerability Management Services.</w:t>
      </w:r>
    </w:p>
    <w:p w14:paraId="43556300" w14:textId="77777777" w:rsidR="00DC2A4C" w:rsidRPr="002C49F6" w:rsidRDefault="00DC2A4C" w:rsidP="00DC2A4C">
      <w:pPr>
        <w:pStyle w:val="Level2"/>
      </w:pPr>
      <w:r w:rsidRPr="002C49F6">
        <w:t xml:space="preserve">For the avoidance of doubt, </w:t>
      </w:r>
      <w:r>
        <w:t>Security Services</w:t>
      </w:r>
      <w:r w:rsidR="005431CE">
        <w:t xml:space="preserve"> does not include IT Infrastructure</w:t>
      </w:r>
      <w:r w:rsidRPr="002C49F6">
        <w:t xml:space="preserve"> support, hardware maintenance or local </w:t>
      </w:r>
      <w:r w:rsidR="005431CE">
        <w:t xml:space="preserve">or wide </w:t>
      </w:r>
      <w:r w:rsidRPr="002C49F6">
        <w:t>area network support.</w:t>
      </w:r>
    </w:p>
    <w:p w14:paraId="3DC3CCCB" w14:textId="77777777" w:rsidR="00DC2A4C" w:rsidRPr="002C49F6" w:rsidRDefault="00C71E04" w:rsidP="00DC2A4C">
      <w:pPr>
        <w:pStyle w:val="Level2"/>
      </w:pPr>
      <w:r>
        <w:t>The Company</w:t>
      </w:r>
      <w:r w:rsidR="00DC2A4C" w:rsidRPr="002C49F6">
        <w:t xml:space="preserve"> shall use reasonable endeavours to provide the </w:t>
      </w:r>
      <w:r w:rsidR="00DC2A4C">
        <w:t>Security Services</w:t>
      </w:r>
      <w:r w:rsidR="00DC2A4C" w:rsidRPr="002C49F6">
        <w:t xml:space="preserve"> during the Hours of Cover described in the Service Schedule.</w:t>
      </w:r>
    </w:p>
    <w:p w14:paraId="1B9460C3" w14:textId="77777777" w:rsidR="00DC2A4C" w:rsidRDefault="00DC2A4C" w:rsidP="00DC2A4C">
      <w:pPr>
        <w:pStyle w:val="Level2"/>
      </w:pPr>
      <w:r w:rsidRPr="005D0E90">
        <w:t xml:space="preserve">During the term of this </w:t>
      </w:r>
      <w:r>
        <w:t>Agreement</w:t>
      </w:r>
      <w:r w:rsidRPr="005D0E90">
        <w:t>,</w:t>
      </w:r>
      <w:r w:rsidR="00F6286D">
        <w:t xml:space="preserve"> the Company</w:t>
      </w:r>
      <w:r w:rsidRPr="005D0E90">
        <w:t xml:space="preserve"> shall be entitled to make alterations to the </w:t>
      </w:r>
      <w:r>
        <w:t>Security Services</w:t>
      </w:r>
      <w:r w:rsidRPr="005D0E90">
        <w:t xml:space="preserve">. Such alterations may result in temporary disruption to the availability of the </w:t>
      </w:r>
      <w:r>
        <w:t>Security Services</w:t>
      </w:r>
      <w:r w:rsidRPr="005D0E90">
        <w:t xml:space="preserve"> and</w:t>
      </w:r>
      <w:r w:rsidR="00F6286D">
        <w:t xml:space="preserve"> the Company</w:t>
      </w:r>
      <w:r w:rsidRPr="005D0E90">
        <w:t xml:space="preserve"> will use reasonable endeavours to minimise such disruption and will provide as much notice as possible prior to such disruption.</w:t>
      </w:r>
    </w:p>
    <w:p w14:paraId="2650EA97" w14:textId="77777777" w:rsidR="00DC2A4C" w:rsidRPr="002C49F6" w:rsidRDefault="00DC2A4C" w:rsidP="00DC2A4C">
      <w:pPr>
        <w:pStyle w:val="Level2"/>
      </w:pPr>
      <w:r w:rsidRPr="002C49F6">
        <w:t>During the term of this Agreement,</w:t>
      </w:r>
      <w:r w:rsidR="00F6286D">
        <w:t xml:space="preserve"> the Company</w:t>
      </w:r>
      <w:r w:rsidRPr="002C49F6">
        <w:t xml:space="preserve"> shall be entitled to make alterations to the Configuration of the </w:t>
      </w:r>
      <w:r w:rsidR="00BE50E2">
        <w:t>IT Infrastructure</w:t>
      </w:r>
      <w:r w:rsidRPr="002C49F6">
        <w:t xml:space="preserve">. Such alterations may result in temporary disruption to the availability of the </w:t>
      </w:r>
      <w:r w:rsidR="00BE50E2">
        <w:t>IT Infrastructure</w:t>
      </w:r>
      <w:r w:rsidRPr="002C49F6">
        <w:t xml:space="preserve"> and</w:t>
      </w:r>
      <w:r w:rsidR="00F6286D">
        <w:t xml:space="preserve"> the Company</w:t>
      </w:r>
      <w:r w:rsidRPr="002C49F6">
        <w:t xml:space="preserve"> will use reasonable endeavours to minimise such disruption and will provide as much notice as possible prior to such disruption.</w:t>
      </w:r>
    </w:p>
    <w:p w14:paraId="09445CDB" w14:textId="77777777" w:rsidR="00E53829" w:rsidRPr="005D0E90" w:rsidRDefault="00E53829" w:rsidP="00E53829">
      <w:pPr>
        <w:pStyle w:val="Level2"/>
      </w:pPr>
      <w:r w:rsidRPr="005D0E90">
        <w:lastRenderedPageBreak/>
        <w:t>Although</w:t>
      </w:r>
      <w:r w:rsidR="00F6286D">
        <w:t xml:space="preserve"> the Company</w:t>
      </w:r>
      <w:r w:rsidRPr="005D0E90">
        <w:t xml:space="preserve"> will use reasonable endeavours to ensure the accuracy and quality of the </w:t>
      </w:r>
      <w:r>
        <w:t>Security Services</w:t>
      </w:r>
      <w:r w:rsidRPr="005D0E90">
        <w:t xml:space="preserve">, the </w:t>
      </w:r>
      <w:r>
        <w:t>Security Services</w:t>
      </w:r>
      <w:r w:rsidRPr="005D0E90">
        <w:t xml:space="preserve"> are provided on an “as is” basis and</w:t>
      </w:r>
      <w:r w:rsidR="00F6286D">
        <w:t xml:space="preserve"> the Company</w:t>
      </w:r>
      <w:r w:rsidRPr="005D0E90">
        <w:t xml:space="preserve"> does not make any representations as to the accuracy, comprehensiveness, completeness, quality, currency, error-free nature, compatibility, security or fitness for </w:t>
      </w:r>
      <w:r>
        <w:t xml:space="preserve">the Client’s </w:t>
      </w:r>
      <w:r w:rsidRPr="005D0E90">
        <w:t xml:space="preserve">purpose of the </w:t>
      </w:r>
      <w:r>
        <w:t>Security Services</w:t>
      </w:r>
      <w:r w:rsidRPr="005D0E90">
        <w:t>.</w:t>
      </w:r>
    </w:p>
    <w:p w14:paraId="1EAAE14D" w14:textId="77777777" w:rsidR="00DC2A4C" w:rsidRPr="002C49F6" w:rsidRDefault="00DC2A4C" w:rsidP="00DC2A4C">
      <w:pPr>
        <w:pStyle w:val="Level2"/>
      </w:pPr>
      <w:r>
        <w:t>Security Services are</w:t>
      </w:r>
      <w:r w:rsidRPr="002C49F6">
        <w:t xml:space="preserve"> provided to merely mitigate the cyber vulnerability of the </w:t>
      </w:r>
      <w:r w:rsidR="00BE50E2">
        <w:t>IT Infrastructure</w:t>
      </w:r>
      <w:r>
        <w:t>; and</w:t>
      </w:r>
    </w:p>
    <w:p w14:paraId="1C92131A" w14:textId="77777777" w:rsidR="00DC2A4C" w:rsidRPr="002C49F6" w:rsidRDefault="00C71E04" w:rsidP="00DC2A4C">
      <w:pPr>
        <w:pStyle w:val="Level3"/>
      </w:pPr>
      <w:r>
        <w:t>The Company</w:t>
      </w:r>
      <w:r w:rsidR="00DC2A4C" w:rsidRPr="002C49F6">
        <w:t xml:space="preserve"> cannot guarantee and does not warrant that the </w:t>
      </w:r>
      <w:r w:rsidR="00DC2A4C">
        <w:t>Security Services</w:t>
      </w:r>
      <w:r w:rsidR="00DC2A4C" w:rsidRPr="002C49F6">
        <w:t xml:space="preserve"> shall result in the </w:t>
      </w:r>
      <w:r w:rsidR="00BE50E2">
        <w:t>IT Infrastructure</w:t>
      </w:r>
      <w:r w:rsidR="00DC2A4C" w:rsidRPr="002C49F6">
        <w:t xml:space="preserve"> operating free from interruptions or will be free from the risk of Malware infect</w:t>
      </w:r>
      <w:r w:rsidR="00491069">
        <w:t xml:space="preserve">ion or </w:t>
      </w:r>
      <w:r w:rsidR="00261920">
        <w:t>other Data Security Event</w:t>
      </w:r>
      <w:r w:rsidR="00DC2A4C" w:rsidRPr="002C49F6">
        <w:t>.</w:t>
      </w:r>
    </w:p>
    <w:p w14:paraId="2AF394E7" w14:textId="77777777" w:rsidR="005D0E90" w:rsidRPr="005D0E90" w:rsidRDefault="00704EC7" w:rsidP="005D0E90">
      <w:pPr>
        <w:pStyle w:val="Level2"/>
      </w:pPr>
      <w:r>
        <w:t>The Company</w:t>
      </w:r>
      <w:r w:rsidR="00E53829">
        <w:t>’s</w:t>
      </w:r>
      <w:r w:rsidR="005D0E90" w:rsidRPr="005D0E90">
        <w:t xml:space="preserve"> </w:t>
      </w:r>
      <w:r w:rsidR="00A54E3E">
        <w:t>Security Monitoring Services</w:t>
      </w:r>
      <w:r w:rsidR="005D0E90" w:rsidRPr="005D0E90">
        <w:t xml:space="preserve"> </w:t>
      </w:r>
      <w:r w:rsidR="00E53829" w:rsidRPr="005D0E90">
        <w:t>provides real time monitoring to detect and respond to malicious code, Malware, malicious logins, suspicious activity, intrus</w:t>
      </w:r>
      <w:r w:rsidR="00E53829">
        <w:t>ions and other security threats</w:t>
      </w:r>
      <w:r w:rsidR="005D0E90" w:rsidRPr="005D0E90">
        <w:t>; and</w:t>
      </w:r>
    </w:p>
    <w:p w14:paraId="5DA42E32" w14:textId="77777777" w:rsidR="005D0E90" w:rsidRPr="005D0E90" w:rsidRDefault="00704EC7" w:rsidP="005D0E90">
      <w:pPr>
        <w:pStyle w:val="Level3"/>
      </w:pPr>
      <w:r>
        <w:t>The Company</w:t>
      </w:r>
      <w:r w:rsidR="005D0E90" w:rsidRPr="005D0E90">
        <w:t xml:space="preserve"> shall use reasonable endeavours to provide the </w:t>
      </w:r>
      <w:r w:rsidR="00A54E3E">
        <w:t>Security Services</w:t>
      </w:r>
      <w:r w:rsidR="005D0E90" w:rsidRPr="005D0E90">
        <w:t xml:space="preserve"> 24 x 7 x 365;</w:t>
      </w:r>
    </w:p>
    <w:p w14:paraId="7E8D0A8E" w14:textId="77777777" w:rsidR="005D0E90" w:rsidRPr="005D0E90" w:rsidRDefault="00704EC7" w:rsidP="005D0E90">
      <w:pPr>
        <w:pStyle w:val="Level3"/>
      </w:pPr>
      <w:r>
        <w:t>The Company</w:t>
      </w:r>
      <w:r w:rsidR="005D0E90" w:rsidRPr="005D0E90">
        <w:t xml:space="preserve"> cannot guarantee and does not warrant that the </w:t>
      </w:r>
      <w:r w:rsidR="00A54E3E">
        <w:t>Security Services</w:t>
      </w:r>
      <w:r w:rsidR="005D0E90" w:rsidRPr="005D0E90">
        <w:t xml:space="preserve"> will be free from interruptions, including:</w:t>
      </w:r>
    </w:p>
    <w:p w14:paraId="03DAD3FD" w14:textId="77777777" w:rsidR="005D0E90" w:rsidRPr="005D0E90" w:rsidRDefault="005D0E90" w:rsidP="005D0E90">
      <w:pPr>
        <w:pStyle w:val="Level4"/>
      </w:pPr>
      <w:r w:rsidRPr="005D0E90">
        <w:t xml:space="preserve">Interruption of the </w:t>
      </w:r>
      <w:r w:rsidR="00A54E3E">
        <w:t>Security Services</w:t>
      </w:r>
      <w:r w:rsidRPr="005D0E90">
        <w:t xml:space="preserve"> for operational reasons and temporary degradation of the quality of the </w:t>
      </w:r>
      <w:r w:rsidR="00A54E3E">
        <w:t>Security Services</w:t>
      </w:r>
      <w:r w:rsidRPr="005D0E90">
        <w:t>;</w:t>
      </w:r>
    </w:p>
    <w:p w14:paraId="7D0341AF" w14:textId="77777777" w:rsidR="005D0E90" w:rsidRPr="005D0E90" w:rsidRDefault="005D0E90" w:rsidP="005D0E90">
      <w:pPr>
        <w:pStyle w:val="Level4"/>
      </w:pPr>
      <w:r w:rsidRPr="005D0E90">
        <w:t xml:space="preserve">Interruption of the connection of the </w:t>
      </w:r>
      <w:r w:rsidR="00A54E3E">
        <w:t>Security Services</w:t>
      </w:r>
      <w:r w:rsidRPr="005D0E90">
        <w:t xml:space="preserve"> to other network services provided either by</w:t>
      </w:r>
      <w:r w:rsidR="00F6286D">
        <w:t xml:space="preserve"> the Company</w:t>
      </w:r>
      <w:r w:rsidRPr="005D0E90">
        <w:t xml:space="preserve"> or a third party; and</w:t>
      </w:r>
    </w:p>
    <w:p w14:paraId="00FBE04C" w14:textId="77777777" w:rsidR="00A54E3E" w:rsidRDefault="005D0E90" w:rsidP="005D0E90">
      <w:pPr>
        <w:pStyle w:val="Level4"/>
      </w:pPr>
      <w:r w:rsidRPr="005D0E90">
        <w:t xml:space="preserve">Any such interruption of the </w:t>
      </w:r>
      <w:r w:rsidR="00A54E3E">
        <w:t>Security Services</w:t>
      </w:r>
      <w:r w:rsidRPr="005D0E90">
        <w:t xml:space="preserve"> referred to in this sub-clause shall not constitute a breach of this Agreement.</w:t>
      </w:r>
    </w:p>
    <w:p w14:paraId="59D8718A" w14:textId="77777777" w:rsidR="00E53829" w:rsidRPr="00E53829" w:rsidRDefault="00E53829" w:rsidP="00E53829"/>
    <w:p w14:paraId="5F88A23C" w14:textId="77777777" w:rsidR="005D0E90" w:rsidRPr="005D0E90" w:rsidRDefault="005D0E90" w:rsidP="005D0E90">
      <w:pPr>
        <w:pStyle w:val="Heading1"/>
      </w:pPr>
      <w:r w:rsidRPr="005D0E90">
        <w:t>ACCEPTABLE USE</w:t>
      </w:r>
    </w:p>
    <w:p w14:paraId="17C4BAB4" w14:textId="77777777" w:rsidR="005D0E90" w:rsidRPr="005D0E90" w:rsidRDefault="005D0E90" w:rsidP="005D0E90">
      <w:pPr>
        <w:pStyle w:val="Level2"/>
      </w:pPr>
      <w:r w:rsidRPr="005D0E90">
        <w:t xml:space="preserve">The Client agrees to use the </w:t>
      </w:r>
      <w:r w:rsidR="00A54E3E">
        <w:t>Security Services</w:t>
      </w:r>
      <w:r w:rsidRPr="005D0E90">
        <w:t xml:space="preserve"> in accordance with the provisions of this Agreement, any relevant Service literature and all other reasonable instructions issued by</w:t>
      </w:r>
      <w:r w:rsidR="00F6286D">
        <w:t xml:space="preserve"> the Company</w:t>
      </w:r>
      <w:r w:rsidRPr="005D0E90">
        <w:t xml:space="preserve"> from time to time.</w:t>
      </w:r>
    </w:p>
    <w:p w14:paraId="713B5C3C" w14:textId="77777777" w:rsidR="005D0E90" w:rsidRDefault="005D0E90" w:rsidP="005D0E90">
      <w:pPr>
        <w:pStyle w:val="Level2"/>
      </w:pPr>
      <w:r w:rsidRPr="005D0E90">
        <w:t xml:space="preserve">The Client acknowledges that it responsible for all data and/or traffic originating from the </w:t>
      </w:r>
      <w:r w:rsidR="00BE50E2">
        <w:t>IT Infrastructure</w:t>
      </w:r>
      <w:r w:rsidRPr="005D0E90">
        <w:t>.</w:t>
      </w:r>
    </w:p>
    <w:p w14:paraId="0D4E69A1" w14:textId="77777777" w:rsidR="001F202A" w:rsidRPr="001F202A" w:rsidRDefault="001F202A" w:rsidP="001F202A">
      <w:pPr>
        <w:pStyle w:val="Level2"/>
        <w:rPr>
          <w:rFonts w:cs="Arial"/>
        </w:rPr>
      </w:pPr>
      <w:r>
        <w:t xml:space="preserve">The Client shall not, and shall ensure that its </w:t>
      </w:r>
      <w:r w:rsidR="00A72D65">
        <w:t>End Users</w:t>
      </w:r>
      <w:r>
        <w:t xml:space="preserve"> do not a</w:t>
      </w:r>
      <w:r w:rsidRPr="001F202A">
        <w:rPr>
          <w:rFonts w:cs="Arial"/>
        </w:rPr>
        <w:t xml:space="preserve">ct in any way which threatens the security or integrity of the </w:t>
      </w:r>
      <w:r w:rsidR="00A54E3E">
        <w:rPr>
          <w:rFonts w:cs="Arial"/>
        </w:rPr>
        <w:t>Security Services</w:t>
      </w:r>
      <w:r>
        <w:rPr>
          <w:rFonts w:cs="Arial"/>
        </w:rPr>
        <w:t>.</w:t>
      </w:r>
    </w:p>
    <w:p w14:paraId="1436F452" w14:textId="77777777" w:rsidR="005D0E90" w:rsidRPr="005D0E90" w:rsidRDefault="005D0E90" w:rsidP="005D0E90">
      <w:pPr>
        <w:pStyle w:val="Level2"/>
      </w:pPr>
      <w:r w:rsidRPr="005D0E90">
        <w:t>The Client agrees to immediately disconnect (and subsequently secure prior to reconnection) Devices generating data and/or traffic which contravenes this Agreement upon becoming aware of the same and/or once notified of such activity by</w:t>
      </w:r>
      <w:r w:rsidR="00F6286D">
        <w:t xml:space="preserve"> the Company</w:t>
      </w:r>
      <w:r w:rsidRPr="005D0E90">
        <w:t>.</w:t>
      </w:r>
    </w:p>
    <w:p w14:paraId="1B47B56C" w14:textId="77777777" w:rsidR="005D0E90" w:rsidRDefault="005D0E90" w:rsidP="005D0E90">
      <w:pPr>
        <w:pStyle w:val="Level2"/>
      </w:pPr>
      <w:r w:rsidRPr="005D0E90">
        <w:t xml:space="preserve">Subject to the provisions of sub-clause 10.13 of the </w:t>
      </w:r>
      <w:r w:rsidR="00704EC7">
        <w:t>General Terms and Conditions</w:t>
      </w:r>
      <w:r w:rsidRPr="005D0E90">
        <w:t>, the Client shall indemnify</w:t>
      </w:r>
      <w:r w:rsidR="00F6286D">
        <w:t xml:space="preserve"> the Company</w:t>
      </w:r>
      <w:r w:rsidRPr="005D0E90">
        <w:t xml:space="preserve"> against any third-party claims arising from the Client’s breach of the terms of this clause 4.</w:t>
      </w:r>
    </w:p>
    <w:p w14:paraId="2907BC97" w14:textId="77777777" w:rsidR="005D0E90" w:rsidRPr="005D0E90" w:rsidRDefault="005D0E90" w:rsidP="005D0E90"/>
    <w:p w14:paraId="28DAA3DB" w14:textId="77777777" w:rsidR="005D0E90" w:rsidRPr="005D0E90" w:rsidRDefault="005D0E90" w:rsidP="005D0E90">
      <w:pPr>
        <w:pStyle w:val="Heading1"/>
      </w:pPr>
      <w:r w:rsidRPr="005D0E90">
        <w:t>CLIENT’S OBLIGATIONS</w:t>
      </w:r>
    </w:p>
    <w:p w14:paraId="66CCC878" w14:textId="77777777" w:rsidR="005D0E90" w:rsidRPr="005D0E90" w:rsidRDefault="005D0E90" w:rsidP="005D0E90">
      <w:pPr>
        <w:pStyle w:val="Preamble"/>
      </w:pPr>
      <w:r w:rsidRPr="005D0E90">
        <w:t xml:space="preserve">During the term of this </w:t>
      </w:r>
      <w:r w:rsidR="001B1247">
        <w:t>Agreement</w:t>
      </w:r>
      <w:r w:rsidRPr="005D0E90">
        <w:t>, the Client shall:</w:t>
      </w:r>
    </w:p>
    <w:p w14:paraId="5933A179" w14:textId="77777777" w:rsidR="005D0E90" w:rsidRPr="005D0E90" w:rsidRDefault="005D0E90" w:rsidP="005D0E90">
      <w:pPr>
        <w:pStyle w:val="Level2"/>
      </w:pPr>
      <w:r w:rsidRPr="005D0E90">
        <w:t>Ensure that user-names, passwords and personal identification numbers are kept secure and:</w:t>
      </w:r>
    </w:p>
    <w:p w14:paraId="2CC67ECB" w14:textId="77777777" w:rsidR="005D0E90" w:rsidRPr="005D0E90" w:rsidRDefault="005D0E90" w:rsidP="005D0E90">
      <w:pPr>
        <w:pStyle w:val="Level3"/>
      </w:pPr>
      <w:r w:rsidRPr="005D0E90">
        <w:t>Unless otherwise protected by two-factor authentication, on a regular basis, change access passwords for all Devices that in the Client’s reasonable opinion may be liable to access by unauthorised persons.</w:t>
      </w:r>
    </w:p>
    <w:p w14:paraId="55FAF16F" w14:textId="77777777" w:rsidR="005D0E90" w:rsidRPr="005D0E90" w:rsidRDefault="005D0E90" w:rsidP="005D0E90">
      <w:pPr>
        <w:pStyle w:val="Level2"/>
      </w:pPr>
      <w:r w:rsidRPr="005D0E90">
        <w:t>Accept that is the Client’s sole responsibility to take all reasonable steps, including the implementation of anti-virus systems, firewalls and staff training to prevent the introduc</w:t>
      </w:r>
      <w:r w:rsidR="004E14A8">
        <w:t>tion of Malware i</w:t>
      </w:r>
      <w:r w:rsidR="00167526">
        <w:t>nto the IT Infrastructure</w:t>
      </w:r>
      <w:r w:rsidRPr="005D0E90">
        <w:t>.</w:t>
      </w:r>
    </w:p>
    <w:p w14:paraId="170D184D" w14:textId="77777777" w:rsidR="005D0E90" w:rsidRPr="005D0E90" w:rsidRDefault="005D0E90" w:rsidP="005D0E90">
      <w:pPr>
        <w:pStyle w:val="Level2"/>
      </w:pPr>
      <w:r w:rsidRPr="005D0E90">
        <w:t xml:space="preserve">Provide permanent access to the Public Internet, as required for the correct functioning of the </w:t>
      </w:r>
      <w:r w:rsidR="00A54E3E">
        <w:t>Security Services</w:t>
      </w:r>
      <w:r w:rsidRPr="005D0E90">
        <w:t>.</w:t>
      </w:r>
    </w:p>
    <w:p w14:paraId="6C6A07CE" w14:textId="77777777" w:rsidR="005D0E90" w:rsidRPr="005D0E90" w:rsidRDefault="005D0E90" w:rsidP="005D0E90">
      <w:pPr>
        <w:pStyle w:val="Level2"/>
      </w:pPr>
      <w:r w:rsidRPr="005D0E90">
        <w:lastRenderedPageBreak/>
        <w:t>Provide reasonable assistance to</w:t>
      </w:r>
      <w:r w:rsidR="00F6286D">
        <w:t xml:space="preserve"> the Company</w:t>
      </w:r>
      <w:r w:rsidRPr="005D0E90">
        <w:t xml:space="preserve"> including helping to trouble-shoot tec</w:t>
      </w:r>
      <w:r w:rsidR="004E14A8">
        <w:t xml:space="preserve">hnical issues within the </w:t>
      </w:r>
      <w:r w:rsidR="00BE50E2">
        <w:t>IT Infrastructure</w:t>
      </w:r>
      <w:r w:rsidRPr="005D0E90">
        <w:t xml:space="preserve"> and in any services provided to the Client by third parties that may affect the delivery of the </w:t>
      </w:r>
      <w:r w:rsidR="00A54E3E">
        <w:t>Security Services</w:t>
      </w:r>
      <w:r w:rsidR="007912D4">
        <w:t xml:space="preserve"> including</w:t>
      </w:r>
      <w:r w:rsidR="007912D4" w:rsidRPr="007912D4">
        <w:t xml:space="preserve"> implementing (or requesting that</w:t>
      </w:r>
      <w:r w:rsidR="00F6286D">
        <w:t xml:space="preserve"> the Company</w:t>
      </w:r>
      <w:r w:rsidR="007912D4" w:rsidRPr="007912D4">
        <w:t xml:space="preserve"> implements)</w:t>
      </w:r>
      <w:r w:rsidR="00F6286D">
        <w:t xml:space="preserve"> the Company</w:t>
      </w:r>
      <w:r w:rsidR="007912D4" w:rsidRPr="007912D4">
        <w:t>’s recommendations and acknowledges if that such recommendations are not implemented, it may be impossible for</w:t>
      </w:r>
      <w:r w:rsidR="00F6286D">
        <w:t xml:space="preserve"> the Company</w:t>
      </w:r>
      <w:r w:rsidR="007912D4" w:rsidRPr="007912D4">
        <w:t xml:space="preserve"> to provide the Service, and </w:t>
      </w:r>
      <w:r w:rsidR="007912D4">
        <w:t xml:space="preserve">that </w:t>
      </w:r>
      <w:r w:rsidR="007912D4" w:rsidRPr="007912D4">
        <w:t>failure to implement</w:t>
      </w:r>
      <w:r w:rsidR="00F6286D">
        <w:t xml:space="preserve"> the Company</w:t>
      </w:r>
      <w:r w:rsidR="007912D4" w:rsidRPr="007912D4">
        <w:t>’s recommendations will be deemed a material breach of this Agreement.</w:t>
      </w:r>
    </w:p>
    <w:p w14:paraId="3ABA4EC4" w14:textId="77777777" w:rsidR="00167526" w:rsidRPr="00370AA4" w:rsidRDefault="00167526" w:rsidP="00167526">
      <w:pPr>
        <w:pStyle w:val="Level2"/>
      </w:pPr>
      <w:r w:rsidRPr="00370AA4">
        <w:t xml:space="preserve">Maintain current warranty and / or maintenance and technical support contracts with Client’s software and hardware vendors for any Devices that are covered by the </w:t>
      </w:r>
      <w:r>
        <w:t>Security Services</w:t>
      </w:r>
      <w:r w:rsidRPr="00370AA4">
        <w:t>.</w:t>
      </w:r>
    </w:p>
    <w:p w14:paraId="186C8275" w14:textId="77777777" w:rsidR="00167526" w:rsidRDefault="00167526" w:rsidP="00167526">
      <w:pPr>
        <w:pStyle w:val="Level2"/>
      </w:pPr>
      <w:r w:rsidRPr="005D0E90">
        <w:t>If a Security Incident is assigned to the Client after analysis by</w:t>
      </w:r>
      <w:r w:rsidR="00F6286D">
        <w:t xml:space="preserve"> the Company</w:t>
      </w:r>
      <w:r w:rsidRPr="005D0E90">
        <w:t>, the Client shall be responsible for the ownership of the Security Incident until such time as it is resolved or otherwise closed by the Client or is passed back to</w:t>
      </w:r>
      <w:r w:rsidR="00F6286D">
        <w:t xml:space="preserve"> the Company</w:t>
      </w:r>
      <w:r w:rsidRPr="005D0E90">
        <w:t xml:space="preserve"> for further action.</w:t>
      </w:r>
    </w:p>
    <w:p w14:paraId="15D58066" w14:textId="77777777" w:rsidR="00167526" w:rsidRPr="005D0E90" w:rsidRDefault="00167526" w:rsidP="00167526">
      <w:pPr>
        <w:pStyle w:val="Level2"/>
      </w:pPr>
      <w:r w:rsidRPr="005D0E90">
        <w:t>Acknowledge that</w:t>
      </w:r>
      <w:r w:rsidR="00F6286D">
        <w:t xml:space="preserve"> the Company</w:t>
      </w:r>
      <w:r w:rsidRPr="005D0E90">
        <w:t xml:space="preserve">’s </w:t>
      </w:r>
      <w:r>
        <w:t>supplier</w:t>
      </w:r>
      <w:r w:rsidRPr="005D0E90">
        <w:t xml:space="preserve"> may contact the Client directly on behalf of</w:t>
      </w:r>
      <w:r w:rsidR="00F6286D">
        <w:t xml:space="preserve"> the Company</w:t>
      </w:r>
      <w:r w:rsidRPr="005D0E90">
        <w:t xml:space="preserve"> during the analysis, investigation of a Sec</w:t>
      </w:r>
      <w:r>
        <w:t>urity Incident</w:t>
      </w:r>
      <w:r w:rsidRPr="005D0E90">
        <w:t>.</w:t>
      </w:r>
    </w:p>
    <w:p w14:paraId="3AAB7DE1" w14:textId="77777777" w:rsidR="00167526" w:rsidRDefault="00167526" w:rsidP="005D0E90">
      <w:pPr>
        <w:pStyle w:val="Level2"/>
      </w:pPr>
      <w:r>
        <w:t>With regard to the Security Monitoring Service:</w:t>
      </w:r>
    </w:p>
    <w:p w14:paraId="6008FCC0" w14:textId="77777777" w:rsidR="001E0B7D" w:rsidRDefault="00167526" w:rsidP="00167526">
      <w:pPr>
        <w:pStyle w:val="Level3"/>
      </w:pPr>
      <w:r>
        <w:t>P</w:t>
      </w:r>
      <w:r w:rsidR="005D0E90" w:rsidRPr="005D0E90">
        <w:t>rovide</w:t>
      </w:r>
      <w:r w:rsidR="00F6286D">
        <w:t xml:space="preserve"> the Company</w:t>
      </w:r>
      <w:r w:rsidR="005D0E90" w:rsidRPr="005D0E90">
        <w:t xml:space="preserve"> with accurate and up-to-date information including</w:t>
      </w:r>
      <w:r w:rsidR="001E0B7D">
        <w:t>:</w:t>
      </w:r>
    </w:p>
    <w:p w14:paraId="53D52DB0" w14:textId="77777777" w:rsidR="005D0E90" w:rsidRDefault="001E0B7D" w:rsidP="00167526">
      <w:pPr>
        <w:pStyle w:val="Level4"/>
        <w:numPr>
          <w:ilvl w:val="0"/>
          <w:numId w:val="33"/>
        </w:numPr>
      </w:pPr>
      <w:r>
        <w:t>T</w:t>
      </w:r>
      <w:r w:rsidR="005D0E90" w:rsidRPr="005D0E90">
        <w:t>he name, email, landline, and mobile numbers for all designated auth</w:t>
      </w:r>
      <w:r>
        <w:t>orised Client points of contact;</w:t>
      </w:r>
    </w:p>
    <w:p w14:paraId="34468DE8" w14:textId="77777777" w:rsidR="001E0B7D" w:rsidRDefault="001E0B7D" w:rsidP="00167526">
      <w:pPr>
        <w:pStyle w:val="Level4"/>
      </w:pPr>
      <w:r>
        <w:t>Device and credential information as required by</w:t>
      </w:r>
      <w:r w:rsidR="00F6286D">
        <w:t xml:space="preserve"> the Company</w:t>
      </w:r>
      <w:r>
        <w:t>;</w:t>
      </w:r>
    </w:p>
    <w:p w14:paraId="11BED660" w14:textId="77777777" w:rsidR="001E0B7D" w:rsidRPr="005D0E90" w:rsidRDefault="001E0B7D" w:rsidP="00167526">
      <w:pPr>
        <w:pStyle w:val="Level4"/>
      </w:pPr>
      <w:r>
        <w:t xml:space="preserve">Planned changes to the </w:t>
      </w:r>
      <w:r w:rsidR="00BE50E2">
        <w:t>IT Infrastructure</w:t>
      </w:r>
      <w:r>
        <w:t>;</w:t>
      </w:r>
    </w:p>
    <w:p w14:paraId="6132D33A" w14:textId="77777777" w:rsidR="005D0E90" w:rsidRPr="005D0E90" w:rsidRDefault="001E0B7D" w:rsidP="00167526">
      <w:pPr>
        <w:pStyle w:val="Level4"/>
      </w:pPr>
      <w:r>
        <w:t>A</w:t>
      </w:r>
      <w:r w:rsidR="005D0E90" w:rsidRPr="005D0E90">
        <w:t>ny scheduled maintenance, network or system administration activity that could affect</w:t>
      </w:r>
      <w:r w:rsidR="00F6286D">
        <w:t xml:space="preserve"> the Company</w:t>
      </w:r>
      <w:r w:rsidR="005D0E90" w:rsidRPr="005D0E90">
        <w:t xml:space="preserve">’s ability to perform the </w:t>
      </w:r>
      <w:r w:rsidR="00A54E3E">
        <w:t>Security Services</w:t>
      </w:r>
      <w:r w:rsidR="005D0E90" w:rsidRPr="005D0E90">
        <w:t>.</w:t>
      </w:r>
    </w:p>
    <w:p w14:paraId="75DE344E" w14:textId="77777777" w:rsidR="00167526" w:rsidRDefault="00167526" w:rsidP="00167526">
      <w:pPr>
        <w:pStyle w:val="Level3"/>
      </w:pPr>
      <w:r>
        <w:t>Use reasonable endeavours to execute the Client actions within the timescales set out in sub-paragraph 7.4 of the Service Schedule.</w:t>
      </w:r>
    </w:p>
    <w:p w14:paraId="6889852D" w14:textId="77777777" w:rsidR="00167526" w:rsidRPr="005D0E90" w:rsidRDefault="00167526" w:rsidP="00167526">
      <w:pPr>
        <w:pStyle w:val="Level3"/>
      </w:pPr>
      <w:r>
        <w:t>Ensure that all times either the primary or secondary Client contact is available by telephone / mobile telephone to receive escalations from</w:t>
      </w:r>
      <w:r w:rsidR="00F6286D">
        <w:t xml:space="preserve"> the Company</w:t>
      </w:r>
      <w:r>
        <w:t>.</w:t>
      </w:r>
    </w:p>
    <w:p w14:paraId="7EC6FE50" w14:textId="77777777" w:rsidR="009367A3" w:rsidRDefault="009367A3" w:rsidP="009367A3">
      <w:pPr>
        <w:pStyle w:val="Level2"/>
      </w:pPr>
      <w:r>
        <w:t xml:space="preserve">With regard to </w:t>
      </w:r>
      <w:r w:rsidR="00AD17F1">
        <w:t>Certification Services:</w:t>
      </w:r>
    </w:p>
    <w:p w14:paraId="331743A4" w14:textId="77777777" w:rsidR="009367A3" w:rsidRPr="00660B39" w:rsidRDefault="00311B61" w:rsidP="00AD17F1">
      <w:pPr>
        <w:pStyle w:val="Level3"/>
      </w:pPr>
      <w:r>
        <w:t>Warrant that</w:t>
      </w:r>
      <w:r w:rsidR="00F6286D">
        <w:t xml:space="preserve"> the Company</w:t>
      </w:r>
      <w:r>
        <w:t xml:space="preserve">’s </w:t>
      </w:r>
      <w:r w:rsidR="009367A3" w:rsidRPr="00660B39">
        <w:t>Questionnaire shall be completed honestly and accurately by person(s) who are authorised and qualified to provide the requested information.</w:t>
      </w:r>
    </w:p>
    <w:p w14:paraId="1E8AB8BB" w14:textId="77777777" w:rsidR="009367A3" w:rsidRPr="00660B39" w:rsidRDefault="009367A3" w:rsidP="00AD17F1">
      <w:pPr>
        <w:pStyle w:val="Level3"/>
      </w:pPr>
      <w:r w:rsidRPr="00660B39">
        <w:t>Warrant that information provided to</w:t>
      </w:r>
      <w:r w:rsidR="00F6286D">
        <w:t xml:space="preserve"> the Company</w:t>
      </w:r>
      <w:r w:rsidRPr="00660B39">
        <w:t xml:space="preserve"> during any Audits shall be provided honestly and accurately by person(s) who are authorised and qualified to provide the requested information.</w:t>
      </w:r>
    </w:p>
    <w:p w14:paraId="4ADDA2B8" w14:textId="77777777" w:rsidR="009367A3" w:rsidRPr="00660B39" w:rsidRDefault="009367A3" w:rsidP="00AD17F1">
      <w:pPr>
        <w:pStyle w:val="Level3"/>
      </w:pPr>
      <w:r w:rsidRPr="00660B39">
        <w:t xml:space="preserve">Comply with the requirements of the </w:t>
      </w:r>
      <w:r w:rsidR="00311B61">
        <w:t xml:space="preserve">applicable </w:t>
      </w:r>
      <w:r w:rsidRPr="00660B39">
        <w:t>Scheme documentation and all reasonable d</w:t>
      </w:r>
      <w:r w:rsidR="00261920">
        <w:t>irections made by</w:t>
      </w:r>
      <w:r w:rsidRPr="00660B39">
        <w:t xml:space="preserve"> the Accreditation Body and</w:t>
      </w:r>
      <w:r w:rsidR="00F6286D">
        <w:t xml:space="preserve"> the Company</w:t>
      </w:r>
      <w:r w:rsidRPr="00660B39">
        <w:t>.</w:t>
      </w:r>
    </w:p>
    <w:p w14:paraId="33B83CF1" w14:textId="77777777" w:rsidR="00AD17F1" w:rsidRDefault="00AD17F1" w:rsidP="009367A3">
      <w:pPr>
        <w:pStyle w:val="Level2"/>
      </w:pPr>
      <w:r>
        <w:t>With regard to Penetration Testing Services:</w:t>
      </w:r>
    </w:p>
    <w:p w14:paraId="3E06CA0F" w14:textId="77777777" w:rsidR="00311B61" w:rsidRPr="00660B39" w:rsidRDefault="00311B61" w:rsidP="00311B61">
      <w:pPr>
        <w:pStyle w:val="Level3"/>
      </w:pPr>
      <w:r>
        <w:t>Warrant that</w:t>
      </w:r>
      <w:r w:rsidR="00F6286D">
        <w:t xml:space="preserve"> the Company</w:t>
      </w:r>
      <w:r>
        <w:t xml:space="preserve">’s </w:t>
      </w:r>
      <w:r w:rsidR="005431CE">
        <w:t xml:space="preserve">pre-test </w:t>
      </w:r>
      <w:r w:rsidRPr="00660B39">
        <w:t>Questionnaire shall be completed honestly and accurately by person(s) who are authorised and qualified to pr</w:t>
      </w:r>
      <w:r>
        <w:t>ovide the requested information;</w:t>
      </w:r>
    </w:p>
    <w:p w14:paraId="2582797E" w14:textId="77777777" w:rsidR="009367A3" w:rsidRPr="00D60F2A" w:rsidRDefault="009367A3" w:rsidP="00311B61">
      <w:pPr>
        <w:pStyle w:val="Level3"/>
      </w:pPr>
      <w:r w:rsidRPr="00D60F2A">
        <w:t>Within ten Working Days of any request for an appointment made by</w:t>
      </w:r>
      <w:r w:rsidR="00F6286D">
        <w:t xml:space="preserve"> the Company</w:t>
      </w:r>
      <w:r w:rsidRPr="00D60F2A">
        <w:t xml:space="preserve"> for the purpose carrying out </w:t>
      </w:r>
      <w:r w:rsidR="00AD17F1">
        <w:t>Penetration</w:t>
      </w:r>
      <w:r w:rsidRPr="00D60F2A">
        <w:t xml:space="preserve"> Te</w:t>
      </w:r>
      <w:r w:rsidR="00311B61">
        <w:t>sts, agree an appointment date;</w:t>
      </w:r>
    </w:p>
    <w:p w14:paraId="197B9AA9" w14:textId="77777777" w:rsidR="009367A3" w:rsidRPr="00D60F2A" w:rsidRDefault="009367A3" w:rsidP="00311B61">
      <w:pPr>
        <w:pStyle w:val="Level3"/>
      </w:pPr>
      <w:r>
        <w:t>Notify</w:t>
      </w:r>
      <w:r w:rsidR="00F6286D">
        <w:t xml:space="preserve"> the Company</w:t>
      </w:r>
      <w:r w:rsidRPr="00D60F2A">
        <w:t xml:space="preserve"> immediately and in any event with not less than one Working Day beforehand if the </w:t>
      </w:r>
      <w:r>
        <w:t>Client</w:t>
      </w:r>
      <w:r w:rsidRPr="00D60F2A">
        <w:t xml:space="preserve"> wishes to cancel</w:t>
      </w:r>
      <w:r w:rsidR="00311B61">
        <w:t xml:space="preserve"> a previously made appointment;</w:t>
      </w:r>
    </w:p>
    <w:p w14:paraId="35E90E9A" w14:textId="77777777" w:rsidR="009367A3" w:rsidRDefault="009367A3" w:rsidP="00311B61">
      <w:pPr>
        <w:pStyle w:val="Level3"/>
      </w:pPr>
      <w:r w:rsidRPr="00D60F2A">
        <w:t xml:space="preserve">Prior to the agreed date for any </w:t>
      </w:r>
      <w:r>
        <w:t>Penetration</w:t>
      </w:r>
      <w:r w:rsidRPr="00D60F2A">
        <w:t xml:space="preserve"> Test, provide to</w:t>
      </w:r>
      <w:r w:rsidR="00F6286D">
        <w:t xml:space="preserve"> the Company</w:t>
      </w:r>
      <w:r w:rsidRPr="00D60F2A">
        <w:t xml:space="preserve"> the necessary administration credentials to </w:t>
      </w:r>
      <w:r w:rsidR="00311B61">
        <w:t>allow it to carry out the test;</w:t>
      </w:r>
    </w:p>
    <w:p w14:paraId="48E1EF2E" w14:textId="77777777" w:rsidR="00AD17F1" w:rsidRDefault="00AD17F1" w:rsidP="00311B61">
      <w:pPr>
        <w:pStyle w:val="Level3"/>
      </w:pPr>
      <w:r>
        <w:t xml:space="preserve">Ensure that backups of the </w:t>
      </w:r>
      <w:r w:rsidR="00BE50E2">
        <w:t>IT Infrastructure</w:t>
      </w:r>
      <w:r>
        <w:t>, including software, configuration and data are made prior to any Penetration Test activity by</w:t>
      </w:r>
      <w:r w:rsidR="00F6286D">
        <w:t xml:space="preserve"> the Company</w:t>
      </w:r>
      <w:r w:rsidR="00311B61">
        <w:t>.</w:t>
      </w:r>
    </w:p>
    <w:p w14:paraId="1EA18B42" w14:textId="77777777" w:rsidR="00311B61" w:rsidRDefault="00311B61" w:rsidP="00311B61">
      <w:pPr>
        <w:pStyle w:val="Level2"/>
      </w:pPr>
      <w:r>
        <w:t>With regard to Security Awareness Training Services:</w:t>
      </w:r>
    </w:p>
    <w:p w14:paraId="36682AC2" w14:textId="77777777" w:rsidR="00311B61" w:rsidRDefault="00311B61" w:rsidP="00311B61">
      <w:pPr>
        <w:pStyle w:val="Level3"/>
      </w:pPr>
      <w:r>
        <w:lastRenderedPageBreak/>
        <w:t>The Client hereby authorises</w:t>
      </w:r>
      <w:r w:rsidR="00F6286D">
        <w:t xml:space="preserve"> the Company</w:t>
      </w:r>
      <w:r>
        <w:t xml:space="preserve"> to launch simulated phishing attacks against randomly selected End Users.</w:t>
      </w:r>
    </w:p>
    <w:p w14:paraId="553D2EC4" w14:textId="77777777" w:rsidR="002B029B" w:rsidRDefault="002B029B" w:rsidP="002B029B">
      <w:pPr>
        <w:pStyle w:val="Level2"/>
      </w:pPr>
      <w:r>
        <w:t>Wi</w:t>
      </w:r>
      <w:r w:rsidR="00DD1C2E">
        <w:t>th regard to Incident Response</w:t>
      </w:r>
      <w:r>
        <w:t xml:space="preserve"> Services:</w:t>
      </w:r>
    </w:p>
    <w:p w14:paraId="2737EA53" w14:textId="77777777" w:rsidR="002B029B" w:rsidRDefault="002B029B" w:rsidP="003E4468">
      <w:pPr>
        <w:pStyle w:val="Level3"/>
      </w:pPr>
      <w:r>
        <w:t xml:space="preserve">The Client agrees that the Company shall undertake an annual Audit, similar to the </w:t>
      </w:r>
      <w:r w:rsidR="003E4468">
        <w:t xml:space="preserve">Service Initiation service described in paragraph 2 of the Service Schedule, </w:t>
      </w:r>
      <w:r>
        <w:t>collecting rel</w:t>
      </w:r>
      <w:r w:rsidR="003E4468">
        <w:t>e</w:t>
      </w:r>
      <w:r>
        <w:t>vant technical information</w:t>
      </w:r>
      <w:r w:rsidR="003E4468">
        <w:t xml:space="preserve"> and recommending improvements. The Audit is separately chargeable and the details are set out on the Order;</w:t>
      </w:r>
    </w:p>
    <w:p w14:paraId="272532D1" w14:textId="77777777" w:rsidR="003E4468" w:rsidRDefault="003E4468" w:rsidP="003E4468">
      <w:pPr>
        <w:pStyle w:val="Level3"/>
      </w:pPr>
      <w:r>
        <w:t>The Client agrees to promptly notify the Company if any changes are made to the IT Infrastructure after the Audit has been completed.</w:t>
      </w:r>
    </w:p>
    <w:p w14:paraId="591B4C66" w14:textId="77777777" w:rsidR="00636E65" w:rsidRPr="005D0E90" w:rsidRDefault="00636E65" w:rsidP="005D0E90"/>
    <w:p w14:paraId="074EC20B" w14:textId="77777777" w:rsidR="005D0E90" w:rsidRPr="005D0E90" w:rsidRDefault="0034310F" w:rsidP="005D0E90">
      <w:pPr>
        <w:pStyle w:val="Heading1"/>
      </w:pPr>
      <w:r>
        <w:t>THE COMPANY</w:t>
      </w:r>
      <w:r w:rsidR="005D0E90" w:rsidRPr="005D0E90">
        <w:t>’S OBLIGATIONS</w:t>
      </w:r>
    </w:p>
    <w:p w14:paraId="7376E36E" w14:textId="77777777" w:rsidR="005D0E90" w:rsidRPr="005D0E90" w:rsidRDefault="005D0E90" w:rsidP="005D0E90">
      <w:pPr>
        <w:pStyle w:val="Preamble"/>
      </w:pPr>
      <w:r w:rsidRPr="005D0E90">
        <w:t xml:space="preserve">During the term of this </w:t>
      </w:r>
      <w:r w:rsidR="001B1247">
        <w:t>Agreement</w:t>
      </w:r>
      <w:r w:rsidRPr="005D0E90">
        <w:t>, and subject to the performance by the Client of its obligations hereunder,</w:t>
      </w:r>
      <w:r w:rsidR="00F6286D">
        <w:t xml:space="preserve"> the Company</w:t>
      </w:r>
      <w:r w:rsidRPr="005D0E90">
        <w:t xml:space="preserve"> shall:</w:t>
      </w:r>
    </w:p>
    <w:p w14:paraId="32FFDF15" w14:textId="77777777" w:rsidR="005D0E90" w:rsidRPr="005D0E90" w:rsidRDefault="005D0E90" w:rsidP="005D0E90">
      <w:pPr>
        <w:pStyle w:val="Level2"/>
      </w:pPr>
      <w:r w:rsidRPr="005D0E90">
        <w:t xml:space="preserve">Provide the </w:t>
      </w:r>
      <w:r w:rsidR="00A54E3E">
        <w:t>Security Services</w:t>
      </w:r>
      <w:r w:rsidRPr="005D0E90">
        <w:t xml:space="preserve"> set out in the Order and described in the </w:t>
      </w:r>
      <w:r w:rsidR="005055BD">
        <w:t>Service Schedule</w:t>
      </w:r>
      <w:r w:rsidRPr="005D0E90">
        <w:t>.</w:t>
      </w:r>
    </w:p>
    <w:p w14:paraId="1D1E06AB" w14:textId="77777777" w:rsidR="00815541" w:rsidRDefault="00815541" w:rsidP="005D0E90">
      <w:pPr>
        <w:pStyle w:val="Level2"/>
      </w:pPr>
      <w:r>
        <w:t>Provide a Service Desk which will be available to provide assistance with Security Incidents during the Hours of Cover set out in the Service Schedule.</w:t>
      </w:r>
    </w:p>
    <w:p w14:paraId="23F28006" w14:textId="77777777" w:rsidR="00167526" w:rsidRDefault="00167526" w:rsidP="00167526">
      <w:pPr>
        <w:pStyle w:val="Level2"/>
      </w:pPr>
      <w:r w:rsidRPr="002C49F6">
        <w:t>Be responsible for the licensing and installation of Monitoring Agents and all Software that</w:t>
      </w:r>
      <w:r w:rsidR="00F6286D">
        <w:t xml:space="preserve"> the Company</w:t>
      </w:r>
      <w:r w:rsidRPr="002C49F6">
        <w:t xml:space="preserve"> installs on the </w:t>
      </w:r>
      <w:r w:rsidR="00BE50E2">
        <w:t>IT Infrastructure</w:t>
      </w:r>
      <w:r w:rsidRPr="002C49F6">
        <w:t>.</w:t>
      </w:r>
    </w:p>
    <w:p w14:paraId="29263EF9" w14:textId="77777777" w:rsidR="0074401B" w:rsidRPr="002C49F6" w:rsidRDefault="0074401B" w:rsidP="00167526">
      <w:pPr>
        <w:pStyle w:val="Level2"/>
      </w:pPr>
      <w:r w:rsidRPr="00660B39">
        <w:t xml:space="preserve">Perform the </w:t>
      </w:r>
      <w:r w:rsidR="00261920">
        <w:t>assessment of any</w:t>
      </w:r>
      <w:r w:rsidRPr="00660B39">
        <w:t xml:space="preserve"> Questionnaire, any on-site Audits and </w:t>
      </w:r>
      <w:r w:rsidR="00F6286D">
        <w:t>Penetration Test</w:t>
      </w:r>
      <w:r w:rsidRPr="00660B39">
        <w:t xml:space="preserve">ing using </w:t>
      </w:r>
      <w:r>
        <w:t xml:space="preserve">the appropriate care, skill and apply </w:t>
      </w:r>
      <w:r w:rsidR="00261920">
        <w:t>g</w:t>
      </w:r>
      <w:r w:rsidRPr="00660B39">
        <w:t xml:space="preserve">ood </w:t>
      </w:r>
      <w:r w:rsidR="00261920">
        <w:t>industry p</w:t>
      </w:r>
      <w:r w:rsidRPr="00660B39">
        <w:t>ractice.</w:t>
      </w:r>
    </w:p>
    <w:p w14:paraId="3B4A934D" w14:textId="77777777" w:rsidR="00167526" w:rsidRDefault="00167526" w:rsidP="005D0E90">
      <w:pPr>
        <w:pStyle w:val="Level2"/>
      </w:pPr>
      <w:r>
        <w:t>With reg</w:t>
      </w:r>
      <w:r w:rsidR="00FB4894">
        <w:t>ard to</w:t>
      </w:r>
      <w:r>
        <w:t xml:space="preserve"> Security Monitoring Services:</w:t>
      </w:r>
    </w:p>
    <w:p w14:paraId="3701B755" w14:textId="77777777" w:rsidR="005D0E90" w:rsidRPr="005D0E90" w:rsidRDefault="005D0E90" w:rsidP="00167526">
      <w:pPr>
        <w:pStyle w:val="Level3"/>
      </w:pPr>
      <w:r w:rsidRPr="005D0E90">
        <w:t>Mo</w:t>
      </w:r>
      <w:r w:rsidR="00FC0D8E">
        <w:t xml:space="preserve">nitor the </w:t>
      </w:r>
      <w:r w:rsidR="00BE50E2">
        <w:t>IT Infrastructure</w:t>
      </w:r>
      <w:r w:rsidRPr="005D0E90">
        <w:t xml:space="preserve"> 24 x 7 x 365 and proactively investigate an</w:t>
      </w:r>
      <w:r w:rsidR="00FC0D8E">
        <w:t>d respond to all Security Incidents</w:t>
      </w:r>
      <w:r w:rsidRPr="005D0E90">
        <w:t>.</w:t>
      </w:r>
    </w:p>
    <w:p w14:paraId="57E300DC" w14:textId="77777777" w:rsidR="005D0E90" w:rsidRPr="005D0E90" w:rsidRDefault="00704EC7" w:rsidP="00167526">
      <w:pPr>
        <w:pStyle w:val="Level3"/>
      </w:pPr>
      <w:r>
        <w:t>The Company</w:t>
      </w:r>
      <w:r w:rsidR="005D0E90" w:rsidRPr="005D0E90">
        <w:t xml:space="preserve"> will provide investigation, a</w:t>
      </w:r>
      <w:r w:rsidR="00FC0D8E">
        <w:t>nalysis, escalation</w:t>
      </w:r>
      <w:r w:rsidR="005D0E90" w:rsidRPr="005D0E90">
        <w:t xml:space="preserve"> and support for all Security </w:t>
      </w:r>
      <w:r w:rsidR="00FC0D8E">
        <w:t>Incidents</w:t>
      </w:r>
      <w:r w:rsidR="005D0E90" w:rsidRPr="005D0E90">
        <w:t xml:space="preserve"> that are detected by </w:t>
      </w:r>
      <w:r w:rsidR="00FC0D8E">
        <w:t xml:space="preserve">the </w:t>
      </w:r>
      <w:r w:rsidR="00167526">
        <w:t xml:space="preserve">Security Monitoring </w:t>
      </w:r>
      <w:r w:rsidR="00FC0D8E">
        <w:t>Services,</w:t>
      </w:r>
      <w:r w:rsidR="005D0E90" w:rsidRPr="005D0E90">
        <w:t xml:space="preserve"> including:</w:t>
      </w:r>
    </w:p>
    <w:p w14:paraId="3AA4CE9D" w14:textId="77777777" w:rsidR="005D0E90" w:rsidRPr="005D0E90" w:rsidRDefault="005D0E90" w:rsidP="00167526">
      <w:pPr>
        <w:pStyle w:val="Level4"/>
        <w:numPr>
          <w:ilvl w:val="0"/>
          <w:numId w:val="34"/>
        </w:numPr>
      </w:pPr>
      <w:r w:rsidRPr="005D0E90">
        <w:t>Ensuring that Security Incidents are detected and escalated in a timely manner;</w:t>
      </w:r>
    </w:p>
    <w:p w14:paraId="5F973CF1" w14:textId="77777777" w:rsidR="005D0E90" w:rsidRPr="005D0E90" w:rsidRDefault="005D0E90" w:rsidP="00167526">
      <w:pPr>
        <w:pStyle w:val="Level4"/>
      </w:pPr>
      <w:r w:rsidRPr="005D0E90">
        <w:t>Providing the focal point for organisational security issues;</w:t>
      </w:r>
    </w:p>
    <w:p w14:paraId="4809D692" w14:textId="77777777" w:rsidR="005D0E90" w:rsidRPr="00BC04D0" w:rsidRDefault="005D0E90" w:rsidP="00167526">
      <w:pPr>
        <w:pStyle w:val="Level4"/>
      </w:pPr>
      <w:r w:rsidRPr="00BC04D0">
        <w:t>Responsibility for event analysis and investigation</w:t>
      </w:r>
      <w:r w:rsidR="005F0575" w:rsidRPr="00BC04D0">
        <w:t xml:space="preserve"> to determine if Security Incidents warrant Alarm</w:t>
      </w:r>
      <w:r w:rsidRPr="00BC04D0">
        <w:t xml:space="preserve"> classification;</w:t>
      </w:r>
    </w:p>
    <w:p w14:paraId="3C7983E5" w14:textId="77777777" w:rsidR="005D0E90" w:rsidRPr="005D0E90" w:rsidRDefault="005F0575" w:rsidP="00167526">
      <w:pPr>
        <w:pStyle w:val="Level4"/>
      </w:pPr>
      <w:r>
        <w:t>If a Security Incident is classified as an Alarm</w:t>
      </w:r>
      <w:r w:rsidR="005D0E90" w:rsidRPr="005D0E90">
        <w:t xml:space="preserve"> by</w:t>
      </w:r>
      <w:r w:rsidR="00F6286D">
        <w:t xml:space="preserve"> the Company</w:t>
      </w:r>
      <w:r w:rsidR="005D0E90" w:rsidRPr="005D0E90">
        <w:t>, responsibility fo</w:t>
      </w:r>
      <w:r>
        <w:t>r tracking the Alarm</w:t>
      </w:r>
      <w:r w:rsidR="005D0E90" w:rsidRPr="005D0E90">
        <w:t xml:space="preserve"> with the Client through to final resolution;</w:t>
      </w:r>
    </w:p>
    <w:p w14:paraId="1CC5AE67" w14:textId="77777777" w:rsidR="005D0E90" w:rsidRPr="005D0E90" w:rsidRDefault="005D0E90" w:rsidP="00167526">
      <w:pPr>
        <w:pStyle w:val="Level4"/>
      </w:pPr>
      <w:r w:rsidRPr="005D0E90">
        <w:t>Performing Security Incident triage to include determining scope, urgency, and potential impact, and will identify specific vulnerabilities and make recommendations to allow for remediation.</w:t>
      </w:r>
    </w:p>
    <w:p w14:paraId="66C06076" w14:textId="77777777" w:rsidR="005D0E90" w:rsidRDefault="00FB4894" w:rsidP="00FB4894">
      <w:pPr>
        <w:pStyle w:val="Level2"/>
      </w:pPr>
      <w:r>
        <w:t>With regard to Certification Services:</w:t>
      </w:r>
    </w:p>
    <w:p w14:paraId="7D416DCC" w14:textId="77777777" w:rsidR="00FB4894" w:rsidRPr="00660B39" w:rsidRDefault="00FB4894" w:rsidP="00FB4894">
      <w:pPr>
        <w:pStyle w:val="Level3"/>
      </w:pPr>
      <w:r w:rsidRPr="00660B39">
        <w:t xml:space="preserve">Provide the Client </w:t>
      </w:r>
      <w:r w:rsidR="005431CE">
        <w:t xml:space="preserve">with </w:t>
      </w:r>
      <w:r w:rsidRPr="00660B39">
        <w:t xml:space="preserve">copies of all documentation required to assist </w:t>
      </w:r>
      <w:r w:rsidR="00261920">
        <w:t>its completion of the certification</w:t>
      </w:r>
      <w:r>
        <w:t xml:space="preserve">, including </w:t>
      </w:r>
      <w:r w:rsidR="005431CE">
        <w:t>a</w:t>
      </w:r>
      <w:r>
        <w:t xml:space="preserve"> Questionnaire,</w:t>
      </w:r>
      <w:r w:rsidRPr="00660B39">
        <w:t xml:space="preserve"> and where such documentation exists only on a web interface, </w:t>
      </w:r>
      <w:r>
        <w:t>provide access to such;</w:t>
      </w:r>
    </w:p>
    <w:p w14:paraId="521E30A1" w14:textId="77777777" w:rsidR="00FB4894" w:rsidRPr="00660B39" w:rsidRDefault="00FB4894" w:rsidP="00FB4894">
      <w:pPr>
        <w:pStyle w:val="Level3"/>
      </w:pPr>
      <w:r w:rsidRPr="00660B39">
        <w:t>Assess, at</w:t>
      </w:r>
      <w:r w:rsidR="00F6286D">
        <w:t xml:space="preserve"> the Company</w:t>
      </w:r>
      <w:r>
        <w:t>’s</w:t>
      </w:r>
      <w:r w:rsidR="005431CE">
        <w:t xml:space="preserve"> sole discretion, any</w:t>
      </w:r>
      <w:r w:rsidRPr="00660B39">
        <w:t xml:space="preserve"> completed Questionnaire</w:t>
      </w:r>
      <w:r>
        <w:t xml:space="preserve"> against the Scheme’s criteria;</w:t>
      </w:r>
    </w:p>
    <w:p w14:paraId="6B3C848D" w14:textId="77777777" w:rsidR="00FB4894" w:rsidRPr="00660B39" w:rsidRDefault="00FB4894" w:rsidP="00FB4894">
      <w:pPr>
        <w:pStyle w:val="Level3"/>
      </w:pPr>
      <w:r w:rsidRPr="00660B39">
        <w:t xml:space="preserve">Carry out </w:t>
      </w:r>
      <w:r>
        <w:t xml:space="preserve">applicable </w:t>
      </w:r>
      <w:r w:rsidRPr="00660B39">
        <w:t>on-site Audits which shall be conducted and assessed at</w:t>
      </w:r>
      <w:r w:rsidR="00F6286D">
        <w:t xml:space="preserve"> the Company</w:t>
      </w:r>
      <w:r>
        <w:t>’s sole discretion;</w:t>
      </w:r>
    </w:p>
    <w:p w14:paraId="0BB5FCED" w14:textId="77777777" w:rsidR="00FB4894" w:rsidRPr="00660B39" w:rsidRDefault="00FB4894" w:rsidP="00261920">
      <w:pPr>
        <w:pStyle w:val="Level3"/>
      </w:pPr>
      <w:r w:rsidRPr="00660B39">
        <w:t xml:space="preserve">Carry out </w:t>
      </w:r>
      <w:r>
        <w:t xml:space="preserve">applicable </w:t>
      </w:r>
      <w:r w:rsidR="00F6286D">
        <w:t>Penetration Test</w:t>
      </w:r>
      <w:r w:rsidRPr="00660B39">
        <w:t>s at the agreed date and time, which shall be conducted and assessed at</w:t>
      </w:r>
      <w:r w:rsidR="00F6286D">
        <w:t xml:space="preserve"> the Company</w:t>
      </w:r>
      <w:r>
        <w:t>’s</w:t>
      </w:r>
      <w:r w:rsidRPr="00660B39">
        <w:t xml:space="preserve"> sole discretion and notify th</w:t>
      </w:r>
      <w:r w:rsidR="00261920">
        <w:t>e Client when such are complete;</w:t>
      </w:r>
    </w:p>
    <w:p w14:paraId="5FB4D28F" w14:textId="77777777" w:rsidR="00FB4894" w:rsidRPr="00660B39" w:rsidRDefault="00C71E04" w:rsidP="0074401B">
      <w:pPr>
        <w:pStyle w:val="Level3"/>
      </w:pPr>
      <w:r>
        <w:t>The Company</w:t>
      </w:r>
      <w:r w:rsidR="00FB4894" w:rsidRPr="00660B39">
        <w:t xml:space="preserve"> shall be entitled to charge the Client at its prevailing rates </w:t>
      </w:r>
      <w:r w:rsidR="00261920">
        <w:t>for carrying out any assessments</w:t>
      </w:r>
      <w:r w:rsidR="00FB4894" w:rsidRPr="00660B39">
        <w:t xml:space="preserve"> in excess of t</w:t>
      </w:r>
      <w:r w:rsidR="00FB4894">
        <w:t>hose identified on the Order;</w:t>
      </w:r>
    </w:p>
    <w:p w14:paraId="36FE9636" w14:textId="77777777" w:rsidR="00FB4894" w:rsidRDefault="00FB4894" w:rsidP="00FB4894">
      <w:pPr>
        <w:pStyle w:val="Level2"/>
      </w:pPr>
      <w:r>
        <w:t xml:space="preserve">With regard to </w:t>
      </w:r>
      <w:r w:rsidR="0074401B">
        <w:t>Detect and Respond Services:</w:t>
      </w:r>
    </w:p>
    <w:p w14:paraId="5FD55C6C" w14:textId="77777777" w:rsidR="00261920" w:rsidRDefault="00261920" w:rsidP="0074401B">
      <w:pPr>
        <w:pStyle w:val="Level3"/>
      </w:pPr>
      <w:r>
        <w:lastRenderedPageBreak/>
        <w:t xml:space="preserve">Provide Detect and Respond Services including monitoring, vulnerability scanning, protection, detection, Alerts, </w:t>
      </w:r>
      <w:r w:rsidR="004B7A89">
        <w:t>inves</w:t>
      </w:r>
      <w:r w:rsidR="00025C99">
        <w:t>tigation and analysis as set out</w:t>
      </w:r>
      <w:r w:rsidR="004B7A89">
        <w:t xml:space="preserve"> on the Order.</w:t>
      </w:r>
    </w:p>
    <w:p w14:paraId="17478E07" w14:textId="77777777" w:rsidR="0074401B" w:rsidRDefault="0074401B" w:rsidP="00FB4894">
      <w:pPr>
        <w:pStyle w:val="Level2"/>
      </w:pPr>
      <w:r>
        <w:t>With regard to Incident Response Services:</w:t>
      </w:r>
    </w:p>
    <w:p w14:paraId="2F206083" w14:textId="77777777" w:rsidR="00025C99" w:rsidRDefault="0074401B" w:rsidP="0074401B">
      <w:pPr>
        <w:pStyle w:val="Level3"/>
      </w:pPr>
      <w:r>
        <w:t xml:space="preserve">The Company will provide thorough breach analysis, remediation advice and assistance, guidance with </w:t>
      </w:r>
      <w:r w:rsidR="00025C99">
        <w:t>public relations and com</w:t>
      </w:r>
      <w:r w:rsidR="005431CE">
        <w:t>pliance as set out on the Order.</w:t>
      </w:r>
    </w:p>
    <w:p w14:paraId="08233D63" w14:textId="77777777" w:rsidR="0074401B" w:rsidRDefault="0074401B" w:rsidP="00242FA4">
      <w:pPr>
        <w:pStyle w:val="Level2"/>
        <w:numPr>
          <w:ilvl w:val="0"/>
          <w:numId w:val="0"/>
        </w:numPr>
        <w:ind w:left="567" w:hanging="567"/>
      </w:pPr>
    </w:p>
    <w:p w14:paraId="4AF6B07E" w14:textId="77777777" w:rsidR="005D0E90" w:rsidRPr="005D0E90" w:rsidRDefault="005D0E90" w:rsidP="005D0E90">
      <w:pPr>
        <w:pStyle w:val="Heading1"/>
      </w:pPr>
      <w:r w:rsidRPr="005D0E90">
        <w:t>Clause Intentionally Unused</w:t>
      </w:r>
    </w:p>
    <w:p w14:paraId="74DDAE15" w14:textId="77777777" w:rsidR="005D0E90" w:rsidRDefault="005D0E90" w:rsidP="005D0E90">
      <w:pPr>
        <w:spacing w:after="80"/>
        <w:rPr>
          <w:rFonts w:cs="Arial"/>
          <w:szCs w:val="22"/>
        </w:rPr>
      </w:pPr>
    </w:p>
    <w:p w14:paraId="776C5370" w14:textId="77777777" w:rsidR="005D0E90" w:rsidRPr="005D0E90" w:rsidRDefault="005D0E90" w:rsidP="005D0E90">
      <w:pPr>
        <w:pStyle w:val="Heading1"/>
      </w:pPr>
      <w:r w:rsidRPr="005D0E90">
        <w:t>GENERAL</w:t>
      </w:r>
    </w:p>
    <w:p w14:paraId="11C9DA9D" w14:textId="77777777" w:rsidR="005D0E90" w:rsidRDefault="00704EC7" w:rsidP="00475AF9">
      <w:pPr>
        <w:pStyle w:val="Level2"/>
      </w:pPr>
      <w:r>
        <w:t>The Company</w:t>
      </w:r>
      <w:r w:rsidR="00A72D65">
        <w:t xml:space="preserve"> may perform Planned M</w:t>
      </w:r>
      <w:r w:rsidR="005D0E90" w:rsidRPr="005D0E90">
        <w:t xml:space="preserve">aintenance that may limit the availability of </w:t>
      </w:r>
      <w:r w:rsidR="005431CE">
        <w:t xml:space="preserve">parts of </w:t>
      </w:r>
      <w:r w:rsidR="005D0E90" w:rsidRPr="005D0E90">
        <w:t xml:space="preserve">the </w:t>
      </w:r>
      <w:r w:rsidR="00A54E3E">
        <w:t>Security Services</w:t>
      </w:r>
      <w:r w:rsidR="00F6286D">
        <w:t>. The Company</w:t>
      </w:r>
      <w:r w:rsidR="005D0E90" w:rsidRPr="005D0E90">
        <w:t xml:space="preserve"> will use reasonable endeavours to schedule such maintenance to minimise disruption to the Client.</w:t>
      </w:r>
    </w:p>
    <w:p w14:paraId="07D4744F" w14:textId="77777777" w:rsidR="00A72D65" w:rsidRPr="005C0EFB" w:rsidRDefault="00A72D65" w:rsidP="00A72D65">
      <w:pPr>
        <w:pStyle w:val="Level2"/>
      </w:pPr>
      <w:r>
        <w:t>The Company</w:t>
      </w:r>
      <w:r w:rsidRPr="005C0EFB">
        <w:t xml:space="preserve"> may be unable to provide prior notice of </w:t>
      </w:r>
      <w:r>
        <w:t xml:space="preserve">any </w:t>
      </w:r>
      <w:r w:rsidRPr="005C0EFB">
        <w:t>Emergency Maintenance</w:t>
      </w:r>
      <w:r>
        <w:t xml:space="preserve"> that may limit the availability of </w:t>
      </w:r>
      <w:r w:rsidR="005431CE">
        <w:t xml:space="preserve">parts of </w:t>
      </w:r>
      <w:r>
        <w:t xml:space="preserve">the </w:t>
      </w:r>
      <w:r w:rsidR="00A54E3E">
        <w:t>Security Services</w:t>
      </w:r>
      <w:r w:rsidRPr="005C0EFB">
        <w:t>, but will endeavour to minimise the impact of any such maintenance on the Client.</w:t>
      </w:r>
    </w:p>
    <w:p w14:paraId="7C7EA1CF" w14:textId="77777777" w:rsidR="005D0E90" w:rsidRPr="005D0E90" w:rsidRDefault="005D0E90" w:rsidP="00475AF9">
      <w:pPr>
        <w:pStyle w:val="Level2"/>
      </w:pPr>
      <w:r w:rsidRPr="005D0E90">
        <w:t>If</w:t>
      </w:r>
      <w:r w:rsidR="00F6286D">
        <w:t xml:space="preserve"> the Company</w:t>
      </w:r>
      <w:r w:rsidRPr="005D0E90">
        <w:t xml:space="preserve"> carries out work in </w:t>
      </w:r>
      <w:r w:rsidR="005F0575">
        <w:t xml:space="preserve">response to a </w:t>
      </w:r>
      <w:r w:rsidRPr="005D0E90">
        <w:t>Security Incident which is found by</w:t>
      </w:r>
      <w:r w:rsidR="00F6286D">
        <w:t xml:space="preserve"> the Company</w:t>
      </w:r>
      <w:r w:rsidRPr="005D0E90">
        <w:t xml:space="preserve"> to be caused by an act or omission of the Client,</w:t>
      </w:r>
      <w:r w:rsidR="00F6286D">
        <w:t xml:space="preserve"> the Company</w:t>
      </w:r>
      <w:r w:rsidRPr="005D0E90">
        <w:t xml:space="preserve"> shall be entitled to charge the Client</w:t>
      </w:r>
      <w:r w:rsidR="005F0575">
        <w:t xml:space="preserve"> accordingly</w:t>
      </w:r>
      <w:r w:rsidRPr="005D0E90">
        <w:t xml:space="preserve"> at its prevailing rate.</w:t>
      </w:r>
    </w:p>
    <w:p w14:paraId="21127B5C" w14:textId="77777777" w:rsidR="005D0E90" w:rsidRPr="005D0E90" w:rsidRDefault="005D0E90" w:rsidP="00475AF9">
      <w:pPr>
        <w:pStyle w:val="Level2"/>
      </w:pPr>
      <w:r w:rsidRPr="005D0E90">
        <w:t xml:space="preserve">It is the Client’s sole responsibility to ensure that the receipt by the Client of </w:t>
      </w:r>
      <w:r w:rsidR="00A54E3E">
        <w:t>Security Services</w:t>
      </w:r>
      <w:r w:rsidRPr="005D0E90">
        <w:t xml:space="preserve"> will not breach the terms of any cyber-insurance policy that the Client has in place.</w:t>
      </w:r>
    </w:p>
    <w:p w14:paraId="5D134752" w14:textId="77777777" w:rsidR="005D0E90" w:rsidRPr="005D0E90" w:rsidRDefault="005D0E90" w:rsidP="00475AF9">
      <w:pPr>
        <w:pStyle w:val="Level2"/>
      </w:pPr>
      <w:r w:rsidRPr="005D0E90">
        <w:t>If the Client is contacted by</w:t>
      </w:r>
      <w:r w:rsidR="00F6286D">
        <w:t xml:space="preserve"> the Company</w:t>
      </w:r>
      <w:r w:rsidRPr="005D0E90">
        <w:t xml:space="preserve"> and requested to make a change to </w:t>
      </w:r>
      <w:r w:rsidR="00583BE8">
        <w:t>the Configuration of the IT Infrastructure</w:t>
      </w:r>
      <w:r w:rsidRPr="005D0E90">
        <w:t>, it is the Client’s sole responsibility to verify the identity of the requestor prior to carrying out the requested change.</w:t>
      </w:r>
    </w:p>
    <w:p w14:paraId="47A3F8E5" w14:textId="77777777" w:rsidR="005D0E90" w:rsidRPr="005D0E90" w:rsidRDefault="005D0E90" w:rsidP="00475AF9">
      <w:pPr>
        <w:pStyle w:val="Level2"/>
      </w:pPr>
      <w:r w:rsidRPr="005D0E90">
        <w:t>If</w:t>
      </w:r>
      <w:r w:rsidR="00F6286D">
        <w:t xml:space="preserve"> the Company</w:t>
      </w:r>
      <w:r w:rsidRPr="005D0E90">
        <w:t xml:space="preserve"> resets any passwords during the execution of the </w:t>
      </w:r>
      <w:r w:rsidR="00A54E3E">
        <w:t>Security Services</w:t>
      </w:r>
      <w:r w:rsidRPr="005D0E90">
        <w:t>, it shall be the Client’s sole responsibility to change such changed passwords and ensure that such changes are compliant with any security policy that may be in effect.</w:t>
      </w:r>
    </w:p>
    <w:p w14:paraId="78903670" w14:textId="77777777" w:rsidR="005D0E90" w:rsidRPr="005D0E90" w:rsidRDefault="005D0E90" w:rsidP="00475AF9">
      <w:pPr>
        <w:pStyle w:val="Level2"/>
      </w:pPr>
      <w:r w:rsidRPr="005D0E90">
        <w:t>The Client acknowledges that if it elects not to take advice given by</w:t>
      </w:r>
      <w:r w:rsidR="00F6286D">
        <w:t xml:space="preserve"> the Company</w:t>
      </w:r>
      <w:r w:rsidRPr="005D0E90">
        <w:t xml:space="preserve"> in relation to the securit</w:t>
      </w:r>
      <w:r w:rsidR="00FC0D8E">
        <w:t xml:space="preserve">y and performance of the </w:t>
      </w:r>
      <w:r w:rsidR="00BE50E2">
        <w:t>IT Infrastructure</w:t>
      </w:r>
      <w:r w:rsidRPr="005D0E90">
        <w:t>, there may be a resulting risk</w:t>
      </w:r>
      <w:r w:rsidR="00FC0D8E">
        <w:t xml:space="preserve"> to the integrity of the </w:t>
      </w:r>
      <w:r w:rsidR="00BE50E2">
        <w:t>IT Infrastructure</w:t>
      </w:r>
      <w:r w:rsidRPr="005D0E90">
        <w:t xml:space="preserve"> and that</w:t>
      </w:r>
      <w:r w:rsidR="00F6286D">
        <w:t xml:space="preserve"> the Company</w:t>
      </w:r>
      <w:r w:rsidRPr="005D0E90">
        <w:t xml:space="preserve"> shall not be liable for any degradation in integrity resulting from such decision and that any additional costs incurred by</w:t>
      </w:r>
      <w:r w:rsidR="00F6286D">
        <w:t xml:space="preserve"> the Company</w:t>
      </w:r>
      <w:r w:rsidRPr="005D0E90">
        <w:t xml:space="preserve"> resulting there from will be charged to the Client.</w:t>
      </w:r>
    </w:p>
    <w:p w14:paraId="4F85714E" w14:textId="77777777" w:rsidR="00475AF9" w:rsidRDefault="005D0E90" w:rsidP="005D0E90">
      <w:pPr>
        <w:pStyle w:val="Level2"/>
      </w:pPr>
      <w:r w:rsidRPr="005D0E90">
        <w:t>The Client hereby consents to</w:t>
      </w:r>
      <w:r w:rsidR="00F6286D">
        <w:t xml:space="preserve"> the Company</w:t>
      </w:r>
      <w:r w:rsidR="00583BE8">
        <w:t xml:space="preserve"> and its supplier</w:t>
      </w:r>
      <w:r w:rsidRPr="005D0E90">
        <w:t xml:space="preserve"> re</w:t>
      </w:r>
      <w:r w:rsidR="00FC0D8E">
        <w:t xml:space="preserve">motely accessing any Devices in the </w:t>
      </w:r>
      <w:r w:rsidR="00BE50E2">
        <w:t>IT Infrastructure</w:t>
      </w:r>
      <w:r w:rsidRPr="005D0E90">
        <w:t xml:space="preserve"> </w:t>
      </w:r>
      <w:r w:rsidR="00FC0D8E">
        <w:t xml:space="preserve">for the sole purpose of providing the Services </w:t>
      </w:r>
      <w:r w:rsidRPr="005D0E90">
        <w:t xml:space="preserve">under the terms of this </w:t>
      </w:r>
      <w:r w:rsidR="001B1247">
        <w:t>Agreement</w:t>
      </w:r>
      <w:r w:rsidRPr="005D0E90">
        <w:t>.</w:t>
      </w:r>
    </w:p>
    <w:p w14:paraId="4D589886" w14:textId="77777777" w:rsidR="00025C99" w:rsidRPr="00025C99" w:rsidRDefault="00025C99" w:rsidP="00025C99"/>
    <w:p w14:paraId="5AE028B1" w14:textId="77777777" w:rsidR="005D0E90" w:rsidRPr="005D0E90" w:rsidRDefault="005D0E90" w:rsidP="00475AF9">
      <w:pPr>
        <w:pStyle w:val="Heading1"/>
      </w:pPr>
      <w:r w:rsidRPr="005D0E90">
        <w:t>TERMINATION</w:t>
      </w:r>
    </w:p>
    <w:p w14:paraId="6485EA3C" w14:textId="77777777" w:rsidR="005D0E90" w:rsidRPr="005D0E90" w:rsidRDefault="005D0E90" w:rsidP="00475AF9">
      <w:pPr>
        <w:pStyle w:val="Level2"/>
      </w:pPr>
      <w:r w:rsidRPr="005D0E90">
        <w:t xml:space="preserve">In addition to the provisions of clause 11 of the </w:t>
      </w:r>
      <w:r w:rsidR="00704EC7">
        <w:t>General Terms and Conditions</w:t>
      </w:r>
      <w:r w:rsidRPr="005D0E90">
        <w:t xml:space="preserve">, this </w:t>
      </w:r>
      <w:r w:rsidR="001B1247">
        <w:t>Agreement</w:t>
      </w:r>
      <w:r w:rsidRPr="005D0E90">
        <w:t xml:space="preserve"> may also be terminated by either party by giving the other not less than ninety days’ notice in writing to terminate on the last day of the Minimum Term or last day of any Additional Term thereafter.</w:t>
      </w:r>
    </w:p>
    <w:p w14:paraId="0077FB22" w14:textId="77777777" w:rsidR="00475AF9" w:rsidRDefault="00475AF9" w:rsidP="005D0E90">
      <w:pPr>
        <w:spacing w:after="80"/>
        <w:rPr>
          <w:rFonts w:cs="Arial"/>
          <w:szCs w:val="22"/>
        </w:rPr>
      </w:pPr>
    </w:p>
    <w:p w14:paraId="15E9FA15" w14:textId="77777777" w:rsidR="005D0E90" w:rsidRPr="005D0E90" w:rsidRDefault="005D0E90" w:rsidP="00475AF9">
      <w:pPr>
        <w:pStyle w:val="Heading1"/>
      </w:pPr>
      <w:r w:rsidRPr="005D0E90">
        <w:t>CHARGES AND PAYMENT</w:t>
      </w:r>
    </w:p>
    <w:p w14:paraId="4C2BA9FB" w14:textId="77777777" w:rsidR="005D0E90" w:rsidRPr="005D0E90" w:rsidRDefault="00704EC7" w:rsidP="00475AF9">
      <w:pPr>
        <w:pStyle w:val="Level2"/>
      </w:pPr>
      <w:r>
        <w:t>The Company</w:t>
      </w:r>
      <w:r w:rsidR="005D0E90" w:rsidRPr="005D0E90">
        <w:t xml:space="preserve"> shall raise invoices according to the schedule set out on the Order</w:t>
      </w:r>
      <w:r w:rsidR="00BC04D0">
        <w:t>.</w:t>
      </w:r>
    </w:p>
    <w:p w14:paraId="4224E9EC" w14:textId="77777777" w:rsidR="005D0E90" w:rsidRPr="005D0E90" w:rsidRDefault="005D0E90" w:rsidP="00475AF9">
      <w:pPr>
        <w:pStyle w:val="Level2"/>
      </w:pPr>
      <w:r w:rsidRPr="005D0E90">
        <w:t>Invoices for Recurring Charges shall be raised in advance of the relevant period. The invoicing period is set out in the Order.</w:t>
      </w:r>
    </w:p>
    <w:p w14:paraId="1D2EDBE7" w14:textId="77777777" w:rsidR="005D0E90" w:rsidRPr="005D0E90" w:rsidRDefault="005D0E90" w:rsidP="00475AF9">
      <w:pPr>
        <w:pStyle w:val="Level2"/>
      </w:pPr>
      <w:r w:rsidRPr="005D0E90">
        <w:t>In addition to Charges contemplated in sub-clause 10.1,</w:t>
      </w:r>
      <w:r w:rsidR="00F6286D">
        <w:t xml:space="preserve"> the Company</w:t>
      </w:r>
      <w:r w:rsidRPr="005D0E90">
        <w:t xml:space="preserve"> shall be entitled to charge the Client for:</w:t>
      </w:r>
    </w:p>
    <w:p w14:paraId="29B6E63D" w14:textId="77777777" w:rsidR="005A2716" w:rsidRPr="005D0E90" w:rsidRDefault="005D0E90" w:rsidP="00583BE8">
      <w:pPr>
        <w:pStyle w:val="Level3"/>
      </w:pPr>
      <w:r w:rsidRPr="005D0E90">
        <w:t>The ad hoc supply of any Services that are requested by the Client but not set out on the Order;</w:t>
      </w:r>
    </w:p>
    <w:p w14:paraId="68AB8A46" w14:textId="77777777" w:rsidR="005D0E90" w:rsidRPr="005D0E90" w:rsidRDefault="005D0E90" w:rsidP="00475AF9">
      <w:pPr>
        <w:pStyle w:val="Level3"/>
      </w:pPr>
      <w:r w:rsidRPr="005D0E90">
        <w:lastRenderedPageBreak/>
        <w:t>Reasonable expenses.</w:t>
      </w:r>
    </w:p>
    <w:p w14:paraId="17E490A6" w14:textId="77777777" w:rsidR="005D0E90" w:rsidRPr="005D0E90" w:rsidRDefault="00704EC7" w:rsidP="00475AF9">
      <w:pPr>
        <w:pStyle w:val="Level2"/>
      </w:pPr>
      <w:r>
        <w:t>The Company</w:t>
      </w:r>
      <w:r w:rsidR="005D0E90" w:rsidRPr="005D0E90">
        <w:t xml:space="preserve"> shall commence charging for the </w:t>
      </w:r>
      <w:r w:rsidR="00A54E3E">
        <w:t>Security Services</w:t>
      </w:r>
      <w:r w:rsidR="005D0E90" w:rsidRPr="005D0E90">
        <w:t xml:space="preserve"> from the </w:t>
      </w:r>
      <w:r w:rsidR="001C3211">
        <w:t>RFS</w:t>
      </w:r>
      <w:r w:rsidR="005D0E90" w:rsidRPr="005D0E90">
        <w:t xml:space="preserve"> Date, regardless of the date on which the Client commences use of the </w:t>
      </w:r>
      <w:r w:rsidR="00A54E3E">
        <w:t>Security Services</w:t>
      </w:r>
      <w:r w:rsidR="005D0E90" w:rsidRPr="005D0E90">
        <w:t xml:space="preserve">. If the </w:t>
      </w:r>
      <w:r w:rsidR="001C3211">
        <w:t>RFS</w:t>
      </w:r>
      <w:r w:rsidR="005D0E90" w:rsidRPr="005D0E90">
        <w:t xml:space="preserve"> Date does not correspond with</w:t>
      </w:r>
      <w:r w:rsidR="00F6286D">
        <w:t xml:space="preserve"> the Company</w:t>
      </w:r>
      <w:r w:rsidR="005D0E90" w:rsidRPr="005D0E90">
        <w:t>’s invoicing period as set out in the Order,</w:t>
      </w:r>
      <w:r w:rsidR="00F6286D">
        <w:t xml:space="preserve"> the Company</w:t>
      </w:r>
      <w:r w:rsidR="005D0E90" w:rsidRPr="005D0E90">
        <w:t xml:space="preserve"> shall charge the Client at a pro-rata rate for the first invoicing period.</w:t>
      </w:r>
    </w:p>
    <w:p w14:paraId="368DF564" w14:textId="77777777" w:rsidR="005D0E90" w:rsidRPr="005055BD" w:rsidRDefault="005D0E90" w:rsidP="00475AF9">
      <w:pPr>
        <w:pStyle w:val="Level2"/>
      </w:pPr>
      <w:r w:rsidRPr="005055BD">
        <w:t>The Client acknowledges that the Charges for the Minimum Term are calculated by</w:t>
      </w:r>
      <w:r w:rsidR="00F6286D">
        <w:t xml:space="preserve"> the Company</w:t>
      </w:r>
      <w:r w:rsidRPr="005055BD">
        <w:t xml:space="preserve"> in consideration inter alia of the setup costs to be incurred by</w:t>
      </w:r>
      <w:r w:rsidR="00F6286D">
        <w:t xml:space="preserve"> the Company</w:t>
      </w:r>
      <w:r w:rsidRPr="005055BD">
        <w:t xml:space="preserve"> and the length of the Minimum Term offered.</w:t>
      </w:r>
    </w:p>
    <w:p w14:paraId="7F0BC2EF" w14:textId="77777777" w:rsidR="005D0E90" w:rsidRDefault="005D0E90" w:rsidP="00531336">
      <w:pPr>
        <w:pStyle w:val="Level2"/>
      </w:pPr>
      <w:r w:rsidRPr="005055BD">
        <w:t>The</w:t>
      </w:r>
      <w:r w:rsidR="00531336" w:rsidRPr="005055BD">
        <w:t xml:space="preserve"> Client may at any time, increase the number of Devices </w:t>
      </w:r>
      <w:r w:rsidR="00583BE8">
        <w:t>that are subject to the Services</w:t>
      </w:r>
      <w:r w:rsidR="00531336" w:rsidRPr="005055BD">
        <w:t xml:space="preserve"> by raising a supplemental Order and t</w:t>
      </w:r>
      <w:r w:rsidRPr="005055BD">
        <w:t>he Client acknowledges that at the price charged by</w:t>
      </w:r>
      <w:r w:rsidR="00F6286D">
        <w:t xml:space="preserve"> the Company</w:t>
      </w:r>
      <w:r w:rsidRPr="005055BD">
        <w:t xml:space="preserve"> for </w:t>
      </w:r>
      <w:r w:rsidR="005055BD" w:rsidRPr="005055BD">
        <w:t xml:space="preserve">monitoring </w:t>
      </w:r>
      <w:r w:rsidRPr="005055BD">
        <w:t xml:space="preserve">additional </w:t>
      </w:r>
      <w:r w:rsidR="005055BD" w:rsidRPr="005055BD">
        <w:t>Devices</w:t>
      </w:r>
      <w:r w:rsidRPr="005055BD">
        <w:t xml:space="preserve"> may differ from any previous </w:t>
      </w:r>
      <w:r w:rsidR="005055BD" w:rsidRPr="005055BD">
        <w:t>prices</w:t>
      </w:r>
      <w:r w:rsidRPr="005055BD">
        <w:t xml:space="preserve"> or quotations provided by</w:t>
      </w:r>
      <w:r w:rsidR="00F6286D">
        <w:t xml:space="preserve"> the Company</w:t>
      </w:r>
      <w:r w:rsidR="005055BD" w:rsidRPr="005055BD">
        <w:t>.</w:t>
      </w:r>
    </w:p>
    <w:p w14:paraId="01424137" w14:textId="77777777" w:rsidR="005A2716" w:rsidRDefault="005A2716" w:rsidP="00531336">
      <w:pPr>
        <w:pStyle w:val="Level2"/>
      </w:pPr>
      <w:r>
        <w:t>Charges for Incident Response Service hours that are pre-paid but not used shall be forfeited at the end</w:t>
      </w:r>
      <w:r w:rsidR="00C64F00">
        <w:t xml:space="preserve"> of the then current term.</w:t>
      </w:r>
    </w:p>
    <w:p w14:paraId="65CC8E28" w14:textId="77777777" w:rsidR="00C64F00" w:rsidRPr="005055BD" w:rsidRDefault="00C64F00" w:rsidP="00531336">
      <w:pPr>
        <w:pStyle w:val="Level2"/>
      </w:pPr>
      <w:r>
        <w:t>If during any term the purchased Incident Response Service hours are expended, the Client shall have the option to purchase additional Incident Response Service hours.</w:t>
      </w:r>
    </w:p>
    <w:p w14:paraId="737670B1" w14:textId="77777777" w:rsidR="005D0E90" w:rsidRPr="005D0E90" w:rsidRDefault="005D0E90" w:rsidP="00475AF9">
      <w:pPr>
        <w:pStyle w:val="Level2"/>
      </w:pPr>
      <w:r w:rsidRPr="005055BD">
        <w:t>The</w:t>
      </w:r>
      <w:r w:rsidRPr="005D0E90">
        <w:t xml:space="preserve"> Client agrees that it shall be liable for termination Charges if this Agreement is terminated by:</w:t>
      </w:r>
    </w:p>
    <w:p w14:paraId="21CE2BA4" w14:textId="77777777" w:rsidR="005D0E90" w:rsidRPr="005D0E90" w:rsidRDefault="005D0E90" w:rsidP="00475AF9">
      <w:pPr>
        <w:pStyle w:val="Level3"/>
      </w:pPr>
      <w:r w:rsidRPr="005D0E90">
        <w:t>The Client terminating this Agreement for convenience prior to the end of the Minimum Term or Additional Term, whereupon the Client s</w:t>
      </w:r>
      <w:r w:rsidR="00815541">
        <w:t>hall be liable for the</w:t>
      </w:r>
      <w:r w:rsidRPr="005D0E90">
        <w:t xml:space="preserve"> Charges payable for the remainder of the current term;</w:t>
      </w:r>
    </w:p>
    <w:p w14:paraId="7D6CF749" w14:textId="77777777" w:rsidR="005D0E90" w:rsidRPr="005D0E90" w:rsidRDefault="00704EC7" w:rsidP="00475AF9">
      <w:pPr>
        <w:pStyle w:val="Level3"/>
      </w:pPr>
      <w:r>
        <w:t>The Company</w:t>
      </w:r>
      <w:r w:rsidR="005D0E90" w:rsidRPr="005D0E90">
        <w:t xml:space="preserve"> terminating this Agreement prior to the end of the Minimum Term or Additional Term by reason of the Client’s un-remedied breach of the terms of this Agreement, whereupon the Client s</w:t>
      </w:r>
      <w:r w:rsidR="00815541">
        <w:t>hall be liable for the</w:t>
      </w:r>
      <w:r w:rsidR="005D0E90" w:rsidRPr="005D0E90">
        <w:t xml:space="preserve"> Charges payable for the remainder of the current term.</w:t>
      </w:r>
    </w:p>
    <w:p w14:paraId="58579B03" w14:textId="77777777" w:rsidR="005D0E90" w:rsidRPr="005D0E90" w:rsidRDefault="005D0E90" w:rsidP="00475AF9">
      <w:pPr>
        <w:pStyle w:val="Level2"/>
      </w:pPr>
      <w:r w:rsidRPr="005D0E90">
        <w:t>The Client shall not be liable for termination Charges if this Agreement is terminated by:</w:t>
      </w:r>
    </w:p>
    <w:p w14:paraId="33E2A6B8" w14:textId="77777777" w:rsidR="005D0E90" w:rsidRPr="005D0E90" w:rsidRDefault="005D0E90" w:rsidP="00475AF9">
      <w:pPr>
        <w:pStyle w:val="Level3"/>
      </w:pPr>
      <w:r w:rsidRPr="005D0E90">
        <w:t xml:space="preserve">The Client at the end of the Minimum Term or Additional Term PROVIDED THAT the Client properly serves written notice to terminate, in accordance with clause 9 of these Supplementary Terms and clause 11 of the </w:t>
      </w:r>
      <w:r w:rsidR="00704EC7">
        <w:t>General Terms and Conditions</w:t>
      </w:r>
      <w:r w:rsidRPr="005D0E90">
        <w:t>;</w:t>
      </w:r>
    </w:p>
    <w:p w14:paraId="1922B883" w14:textId="77777777" w:rsidR="005D0E90" w:rsidRPr="005D0E90" w:rsidRDefault="00704EC7" w:rsidP="00475AF9">
      <w:pPr>
        <w:pStyle w:val="Level3"/>
      </w:pPr>
      <w:r>
        <w:t>The Company</w:t>
      </w:r>
      <w:r w:rsidR="005D0E90" w:rsidRPr="005D0E90">
        <w:t xml:space="preserve"> at any time if it can no longer provide the Services or part thereof;</w:t>
      </w:r>
    </w:p>
    <w:p w14:paraId="640D40FF" w14:textId="77777777" w:rsidR="005D0E90" w:rsidRPr="005D0E90" w:rsidRDefault="005D0E90" w:rsidP="00475AF9">
      <w:pPr>
        <w:pStyle w:val="Level3"/>
      </w:pPr>
      <w:r w:rsidRPr="005D0E90">
        <w:t>The Client by reason of</w:t>
      </w:r>
      <w:r w:rsidR="00F6286D">
        <w:t xml:space="preserve"> the Company</w:t>
      </w:r>
      <w:r w:rsidRPr="005D0E90">
        <w:t>’s un-remedied or repeated breach of the terms of this Agreement.</w:t>
      </w:r>
    </w:p>
    <w:p w14:paraId="6B835472" w14:textId="77777777" w:rsidR="00475AF9" w:rsidRDefault="00475AF9" w:rsidP="005D0E90">
      <w:pPr>
        <w:spacing w:after="80"/>
        <w:rPr>
          <w:rFonts w:cs="Arial"/>
          <w:szCs w:val="22"/>
        </w:rPr>
      </w:pPr>
    </w:p>
    <w:p w14:paraId="284B8324" w14:textId="77777777" w:rsidR="005D0E90" w:rsidRPr="005D0E90" w:rsidRDefault="005D0E90" w:rsidP="00475AF9">
      <w:pPr>
        <w:pStyle w:val="Heading1"/>
      </w:pPr>
      <w:r w:rsidRPr="005D0E90">
        <w:t>LIMITATIONS AND EXCLUSIONS</w:t>
      </w:r>
    </w:p>
    <w:p w14:paraId="73F2BAF1" w14:textId="77777777" w:rsidR="005D0E90" w:rsidRPr="005D0E90" w:rsidRDefault="005D0E90" w:rsidP="00C71E04">
      <w:pPr>
        <w:pStyle w:val="Level2"/>
      </w:pPr>
      <w:r w:rsidRPr="005D0E90">
        <w:t xml:space="preserve">Whilst the </w:t>
      </w:r>
      <w:r w:rsidR="00A54E3E">
        <w:t>Security Services</w:t>
      </w:r>
      <w:r w:rsidR="00583BE8">
        <w:t xml:space="preserve"> are</w:t>
      </w:r>
      <w:r w:rsidRPr="005D0E90">
        <w:t xml:space="preserve"> intended to proactively identify most Malware, malicious logins, suspicious activity, intrusions and other security threats,</w:t>
      </w:r>
      <w:r w:rsidR="00F6286D">
        <w:t xml:space="preserve"> the Company</w:t>
      </w:r>
      <w:r w:rsidRPr="005D0E90">
        <w:t xml:space="preserve"> does not warrant and cannot guarantee that the </w:t>
      </w:r>
      <w:r w:rsidR="00A54E3E">
        <w:t>Security Services</w:t>
      </w:r>
      <w:r w:rsidRPr="005D0E90">
        <w:t xml:space="preserve"> will identify all security threats and shall not be liable for any losses, damages or costs</w:t>
      </w:r>
      <w:r w:rsidR="001C3211">
        <w:t xml:space="preserve"> arising from such</w:t>
      </w:r>
      <w:r w:rsidRPr="005D0E90">
        <w:t xml:space="preserve"> unless such result directly from the negligence of</w:t>
      </w:r>
      <w:r w:rsidR="00F6286D">
        <w:t xml:space="preserve"> the Company</w:t>
      </w:r>
      <w:r w:rsidRPr="005D0E90">
        <w:t>.</w:t>
      </w:r>
    </w:p>
    <w:p w14:paraId="41FA989A" w14:textId="77777777" w:rsidR="00242FA4" w:rsidRPr="002C49F6" w:rsidRDefault="00704EC7" w:rsidP="00C71E04">
      <w:pPr>
        <w:pStyle w:val="Level2"/>
      </w:pPr>
      <w:r>
        <w:t>The Company</w:t>
      </w:r>
      <w:r w:rsidR="005D0E90" w:rsidRPr="005D0E90">
        <w:t xml:space="preserve"> shall not be liable for any damages, costs or charges arising from damage to, or theft of data that is transmitted from the Client’s site to the </w:t>
      </w:r>
      <w:r w:rsidR="00A54E3E">
        <w:t>Security Services</w:t>
      </w:r>
      <w:r w:rsidR="005D0E90" w:rsidRPr="005D0E90">
        <w:t xml:space="preserve"> via the Public Internet, nor for any other losses that occur due to reason</w:t>
      </w:r>
      <w:r w:rsidR="00815541">
        <w:t>s beyond its reasonable control.</w:t>
      </w:r>
    </w:p>
    <w:p w14:paraId="45BD18BF" w14:textId="77777777" w:rsidR="00242FA4" w:rsidRPr="002C49F6" w:rsidRDefault="00242FA4" w:rsidP="00242FA4">
      <w:pPr>
        <w:pStyle w:val="Level2"/>
      </w:pPr>
      <w:r w:rsidRPr="002C49F6">
        <w:t>The following are not included under the terms of this Agreement:</w:t>
      </w:r>
    </w:p>
    <w:p w14:paraId="026B3833" w14:textId="77777777" w:rsidR="00242FA4" w:rsidRPr="002C49F6" w:rsidRDefault="00242FA4" w:rsidP="00242FA4">
      <w:pPr>
        <w:pStyle w:val="Level3"/>
        <w:tabs>
          <w:tab w:val="clear" w:pos="1418"/>
          <w:tab w:val="num" w:pos="1701"/>
        </w:tabs>
      </w:pPr>
      <w:r w:rsidRPr="002C49F6">
        <w:t>IT policy and template design;</w:t>
      </w:r>
    </w:p>
    <w:p w14:paraId="6657A3B6" w14:textId="77777777" w:rsidR="00242FA4" w:rsidRPr="002C49F6" w:rsidRDefault="00242FA4" w:rsidP="00242FA4">
      <w:pPr>
        <w:pStyle w:val="Level3"/>
        <w:tabs>
          <w:tab w:val="clear" w:pos="1418"/>
          <w:tab w:val="num" w:pos="1701"/>
        </w:tabs>
      </w:pPr>
      <w:r w:rsidRPr="002C49F6">
        <w:t xml:space="preserve">Compliance </w:t>
      </w:r>
      <w:r>
        <w:t>Incident</w:t>
      </w:r>
      <w:r w:rsidRPr="002C49F6">
        <w:t>s;</w:t>
      </w:r>
    </w:p>
    <w:p w14:paraId="4B307D3F" w14:textId="77777777" w:rsidR="00242FA4" w:rsidRPr="002C49F6" w:rsidRDefault="00BE50E2" w:rsidP="00242FA4">
      <w:pPr>
        <w:pStyle w:val="Level3"/>
        <w:tabs>
          <w:tab w:val="clear" w:pos="1418"/>
          <w:tab w:val="num" w:pos="1701"/>
        </w:tabs>
      </w:pPr>
      <w:r>
        <w:t>IT Infrastructure</w:t>
      </w:r>
      <w:r w:rsidR="00242FA4" w:rsidRPr="002C49F6">
        <w:t xml:space="preserve"> support or maintenance;</w:t>
      </w:r>
    </w:p>
    <w:p w14:paraId="1E41BB98" w14:textId="77777777" w:rsidR="00242FA4" w:rsidRPr="002C49F6" w:rsidRDefault="00242FA4" w:rsidP="00242FA4">
      <w:pPr>
        <w:pStyle w:val="Level3"/>
        <w:tabs>
          <w:tab w:val="clear" w:pos="1418"/>
          <w:tab w:val="num" w:pos="1701"/>
        </w:tabs>
      </w:pPr>
      <w:r w:rsidRPr="002C49F6">
        <w:t xml:space="preserve">Changes to the Configuration of the </w:t>
      </w:r>
      <w:r w:rsidR="00BE50E2">
        <w:t>IT Infrastructure</w:t>
      </w:r>
      <w:r w:rsidRPr="002C49F6">
        <w:t xml:space="preserve"> other than those covered by the </w:t>
      </w:r>
      <w:r w:rsidR="00F6286D">
        <w:t>Security Services</w:t>
      </w:r>
      <w:r w:rsidRPr="002C49F6">
        <w:t>;</w:t>
      </w:r>
    </w:p>
    <w:p w14:paraId="5AC68AA9" w14:textId="77777777" w:rsidR="00242FA4" w:rsidRPr="002C49F6" w:rsidRDefault="00583BE8" w:rsidP="00242FA4">
      <w:pPr>
        <w:pStyle w:val="Level3"/>
        <w:tabs>
          <w:tab w:val="clear" w:pos="1418"/>
          <w:tab w:val="num" w:pos="1701"/>
        </w:tabs>
      </w:pPr>
      <w:r>
        <w:lastRenderedPageBreak/>
        <w:t>On-Site support unless otherwise set out on the Order or Service Schedule;</w:t>
      </w:r>
    </w:p>
    <w:p w14:paraId="0DC26A70" w14:textId="77777777" w:rsidR="00242FA4" w:rsidRPr="002C49F6" w:rsidRDefault="00242FA4" w:rsidP="00242FA4">
      <w:pPr>
        <w:pStyle w:val="Level3"/>
        <w:tabs>
          <w:tab w:val="clear" w:pos="1418"/>
          <w:tab w:val="num" w:pos="1701"/>
        </w:tabs>
      </w:pPr>
      <w:r w:rsidRPr="002C49F6">
        <w:t>Remediation, Malware removal or data restoration following a Malware attack.</w:t>
      </w:r>
    </w:p>
    <w:p w14:paraId="7679F385" w14:textId="77777777" w:rsidR="00242FA4" w:rsidRDefault="00C71E04" w:rsidP="00242FA4">
      <w:pPr>
        <w:pStyle w:val="Level2"/>
      </w:pPr>
      <w:r>
        <w:t>The Company</w:t>
      </w:r>
      <w:r w:rsidR="00242FA4" w:rsidRPr="002C49F6">
        <w:t>, if requested, may provide any of the excluded services listed above, and will charge for so doing at its prevailing rate.</w:t>
      </w:r>
    </w:p>
    <w:p w14:paraId="3F80354B" w14:textId="77777777" w:rsidR="00BE50E2" w:rsidRPr="002C49F6" w:rsidRDefault="00BE50E2" w:rsidP="00242FA4">
      <w:pPr>
        <w:pStyle w:val="Level2"/>
      </w:pPr>
      <w:r>
        <w:t>The provision of Certification Services by</w:t>
      </w:r>
      <w:r w:rsidR="00F6286D">
        <w:t xml:space="preserve"> the Company</w:t>
      </w:r>
      <w:r>
        <w:t xml:space="preserve"> does not guarantee that the Client will achiev</w:t>
      </w:r>
      <w:r w:rsidR="00025C99">
        <w:t>e the applicable certification.</w:t>
      </w:r>
    </w:p>
    <w:p w14:paraId="34896161" w14:textId="77777777" w:rsidR="00242FA4" w:rsidRDefault="00242FA4" w:rsidP="00242FA4"/>
    <w:p w14:paraId="156985A1" w14:textId="77777777" w:rsidR="00242FA4" w:rsidRPr="002C49F6" w:rsidRDefault="00242FA4" w:rsidP="00242FA4">
      <w:pPr>
        <w:pStyle w:val="Heading1"/>
      </w:pPr>
      <w:r w:rsidRPr="002C49F6">
        <w:t>EXCLUSION OF LIABILITY</w:t>
      </w:r>
    </w:p>
    <w:p w14:paraId="0C383E98" w14:textId="77777777" w:rsidR="00242FA4" w:rsidRPr="002C49F6" w:rsidRDefault="00242FA4" w:rsidP="00242FA4">
      <w:pPr>
        <w:pStyle w:val="Level2"/>
      </w:pPr>
      <w:r w:rsidRPr="002C49F6">
        <w:t xml:space="preserve">The </w:t>
      </w:r>
      <w:r>
        <w:t>Client</w:t>
      </w:r>
      <w:r w:rsidRPr="002C49F6">
        <w:t xml:space="preserve"> acknowledges and agrees that:</w:t>
      </w:r>
    </w:p>
    <w:p w14:paraId="64C5FD2C" w14:textId="77777777" w:rsidR="00242FA4" w:rsidRPr="002C49F6" w:rsidRDefault="00242FA4" w:rsidP="00242FA4">
      <w:pPr>
        <w:pStyle w:val="Level3"/>
        <w:tabs>
          <w:tab w:val="clear" w:pos="1418"/>
          <w:tab w:val="num" w:pos="1701"/>
        </w:tabs>
      </w:pPr>
      <w:r w:rsidRPr="002C49F6">
        <w:t>Any recommendations or advice provided by</w:t>
      </w:r>
      <w:r w:rsidR="00F6286D">
        <w:t xml:space="preserve"> the Company</w:t>
      </w:r>
      <w:r w:rsidRPr="002C49F6">
        <w:t xml:space="preserve"> is intended to merely mitigate the </w:t>
      </w:r>
      <w:r>
        <w:t>Client</w:t>
      </w:r>
      <w:r w:rsidRPr="002C49F6">
        <w:t xml:space="preserve">’s cyber vulnerability and is provided without any warranty that that on implementing such recommendations or advice, the </w:t>
      </w:r>
      <w:r>
        <w:t>Client</w:t>
      </w:r>
      <w:r w:rsidRPr="002C49F6">
        <w:t xml:space="preserve"> will be free from cyber security vulnerabilities or their attendant risks;</w:t>
      </w:r>
    </w:p>
    <w:p w14:paraId="1A8E646B" w14:textId="77777777" w:rsidR="00242FA4" w:rsidRPr="002C49F6" w:rsidRDefault="00C71E04" w:rsidP="00242FA4">
      <w:pPr>
        <w:pStyle w:val="Level3"/>
        <w:tabs>
          <w:tab w:val="clear" w:pos="1418"/>
          <w:tab w:val="num" w:pos="1701"/>
        </w:tabs>
      </w:pPr>
      <w:r>
        <w:t>The Company</w:t>
      </w:r>
      <w:r w:rsidR="00242FA4" w:rsidRPr="002C49F6">
        <w:t xml:space="preserve"> shall not be liable for any liabilities, losses, damages, costs, fines or expenses that result directly or indirectly from recommendations or advice provided by</w:t>
      </w:r>
      <w:r w:rsidR="00F6286D">
        <w:t xml:space="preserve"> the Company</w:t>
      </w:r>
      <w:r w:rsidR="00242FA4" w:rsidRPr="002C49F6">
        <w:t xml:space="preserve"> unless such recommendation or advice was either given negligently or was negligently withheld.</w:t>
      </w:r>
    </w:p>
    <w:p w14:paraId="63AF11C5" w14:textId="77777777" w:rsidR="00242FA4" w:rsidRPr="002C49F6" w:rsidRDefault="00242FA4" w:rsidP="00242FA4">
      <w:pPr>
        <w:pStyle w:val="Level2"/>
      </w:pPr>
      <w:r w:rsidRPr="002C49F6">
        <w:t xml:space="preserve">The </w:t>
      </w:r>
      <w:r>
        <w:t>Client</w:t>
      </w:r>
      <w:r w:rsidRPr="002C49F6">
        <w:t xml:space="preserve"> agrees that</w:t>
      </w:r>
      <w:r w:rsidR="00F6286D">
        <w:t xml:space="preserve"> the Company</w:t>
      </w:r>
      <w:r w:rsidRPr="002C49F6">
        <w:t xml:space="preserve"> shall not be liable for any actions, losses damages, judgements, legal fees, costs, fines, claims or expenses incurred by the </w:t>
      </w:r>
      <w:r>
        <w:t>Client</w:t>
      </w:r>
      <w:r w:rsidRPr="002C49F6">
        <w:t xml:space="preserve"> or legal proceedings which are brought or threatened against the </w:t>
      </w:r>
      <w:r>
        <w:t>Client</w:t>
      </w:r>
      <w:r w:rsidRPr="002C49F6">
        <w:t xml:space="preserve"> by a third party in the event of:</w:t>
      </w:r>
    </w:p>
    <w:p w14:paraId="4E49958C" w14:textId="77777777" w:rsidR="00242FA4" w:rsidRPr="002C49F6" w:rsidRDefault="00242FA4" w:rsidP="00242FA4">
      <w:pPr>
        <w:pStyle w:val="Level3"/>
        <w:tabs>
          <w:tab w:val="clear" w:pos="1418"/>
          <w:tab w:val="num" w:pos="1701"/>
        </w:tabs>
      </w:pPr>
      <w:r w:rsidRPr="002C49F6">
        <w:t xml:space="preserve">Any breaches by the </w:t>
      </w:r>
      <w:r>
        <w:t>Client</w:t>
      </w:r>
      <w:r w:rsidRPr="002C49F6">
        <w:t xml:space="preserve"> of any Data Protection Legislation;</w:t>
      </w:r>
    </w:p>
    <w:p w14:paraId="77FAF3AC" w14:textId="77777777" w:rsidR="00242FA4" w:rsidRPr="002C49F6" w:rsidRDefault="00242FA4" w:rsidP="00242FA4">
      <w:pPr>
        <w:pStyle w:val="Level3"/>
        <w:tabs>
          <w:tab w:val="clear" w:pos="1418"/>
          <w:tab w:val="num" w:pos="1701"/>
        </w:tabs>
      </w:pPr>
      <w:r w:rsidRPr="002C49F6">
        <w:t xml:space="preserve">Any security breach of or vulnerability in the </w:t>
      </w:r>
      <w:r>
        <w:t>Client</w:t>
      </w:r>
      <w:r w:rsidRPr="002C49F6">
        <w:t>’s systems and processes.</w:t>
      </w:r>
    </w:p>
    <w:p w14:paraId="71630930" w14:textId="77777777" w:rsidR="00242FA4" w:rsidRPr="002C49F6" w:rsidRDefault="00242FA4" w:rsidP="00242FA4">
      <w:pPr>
        <w:pStyle w:val="Level2"/>
      </w:pPr>
      <w:r w:rsidRPr="002C49F6">
        <w:t xml:space="preserve">All </w:t>
      </w:r>
      <w:r w:rsidR="00F6286D">
        <w:t>Security Services</w:t>
      </w:r>
      <w:r w:rsidRPr="002C49F6">
        <w:t xml:space="preserve"> are provided on an ‘as is’ basis, without warranty, guarantee of fitness for purpose or suitability for the </w:t>
      </w:r>
      <w:r>
        <w:t>Client</w:t>
      </w:r>
      <w:r w:rsidRPr="002C49F6">
        <w:t>’s purpose; and</w:t>
      </w:r>
    </w:p>
    <w:p w14:paraId="7F647271" w14:textId="77777777" w:rsidR="00242FA4" w:rsidRPr="002C49F6" w:rsidRDefault="00C71E04" w:rsidP="00242FA4">
      <w:pPr>
        <w:pStyle w:val="Level3"/>
        <w:tabs>
          <w:tab w:val="clear" w:pos="1418"/>
          <w:tab w:val="num" w:pos="1701"/>
        </w:tabs>
      </w:pPr>
      <w:r>
        <w:t>The Company</w:t>
      </w:r>
      <w:r w:rsidR="00242FA4" w:rsidRPr="002C49F6">
        <w:t xml:space="preserve"> shall not be liable for any damages or costs arising from a failure of any component of the </w:t>
      </w:r>
      <w:r w:rsidR="00F6286D">
        <w:t>Security Services</w:t>
      </w:r>
      <w:r w:rsidR="00242FA4" w:rsidRPr="002C49F6">
        <w:t xml:space="preserve">, including failure to detect Malware, </w:t>
      </w:r>
      <w:r w:rsidR="005B0C84">
        <w:t xml:space="preserve">or other Data Security Events </w:t>
      </w:r>
      <w:r w:rsidR="00242FA4" w:rsidRPr="002C49F6">
        <w:t>unless such failure is caused by the negligence of</w:t>
      </w:r>
      <w:r w:rsidR="00F6286D">
        <w:t xml:space="preserve"> the Company</w:t>
      </w:r>
      <w:r w:rsidR="00242FA4" w:rsidRPr="002C49F6">
        <w:t>.</w:t>
      </w:r>
    </w:p>
    <w:p w14:paraId="4B874A91" w14:textId="77777777" w:rsidR="00242FA4" w:rsidRPr="002C49F6" w:rsidRDefault="00242FA4" w:rsidP="00242FA4">
      <w:pPr>
        <w:pStyle w:val="Level2"/>
      </w:pPr>
      <w:r w:rsidRPr="002C49F6">
        <w:t xml:space="preserve">The </w:t>
      </w:r>
      <w:r>
        <w:t>Client</w:t>
      </w:r>
      <w:r w:rsidRPr="002C49F6">
        <w:t xml:space="preserve"> acknowledges and agrees that:</w:t>
      </w:r>
    </w:p>
    <w:p w14:paraId="20447DB6" w14:textId="77777777" w:rsidR="00242FA4" w:rsidRPr="002C49F6" w:rsidRDefault="00242FA4" w:rsidP="00242FA4">
      <w:pPr>
        <w:pStyle w:val="Level3"/>
        <w:tabs>
          <w:tab w:val="clear" w:pos="1418"/>
          <w:tab w:val="num" w:pos="1701"/>
        </w:tabs>
      </w:pPr>
      <w:r w:rsidRPr="002C49F6">
        <w:t>There is a small risk that Penetration Tests carried out by</w:t>
      </w:r>
      <w:r w:rsidR="00F6286D">
        <w:t xml:space="preserve"> the Company</w:t>
      </w:r>
      <w:r w:rsidRPr="002C49F6">
        <w:t xml:space="preserve"> may cause problems in the </w:t>
      </w:r>
      <w:r w:rsidR="00583BE8">
        <w:t>IT Infrastructure</w:t>
      </w:r>
      <w:r w:rsidRPr="002C49F6">
        <w:t xml:space="preserve">, including routers and / or firewalls ceasing to function correctly and database and storage access </w:t>
      </w:r>
      <w:r>
        <w:t>Incident</w:t>
      </w:r>
      <w:r w:rsidRPr="002C49F6">
        <w:t>s;</w:t>
      </w:r>
    </w:p>
    <w:p w14:paraId="7E976B35" w14:textId="77777777" w:rsidR="00242FA4" w:rsidRPr="002C49F6" w:rsidRDefault="00242FA4" w:rsidP="00242FA4">
      <w:pPr>
        <w:pStyle w:val="Level3"/>
        <w:tabs>
          <w:tab w:val="clear" w:pos="1418"/>
          <w:tab w:val="num" w:pos="1701"/>
        </w:tabs>
      </w:pPr>
      <w:r w:rsidRPr="002C49F6">
        <w:t xml:space="preserve">The testing of the </w:t>
      </w:r>
      <w:r>
        <w:t>Client</w:t>
      </w:r>
      <w:r w:rsidRPr="002C49F6">
        <w:t xml:space="preserve">’s IT </w:t>
      </w:r>
      <w:r w:rsidR="005B0C84">
        <w:t>Infrastructure</w:t>
      </w:r>
      <w:r w:rsidRPr="002C49F6">
        <w:t xml:space="preserve"> for correct functioning after</w:t>
      </w:r>
      <w:r w:rsidR="00F6286D">
        <w:t xml:space="preserve"> the Company</w:t>
      </w:r>
      <w:r w:rsidRPr="002C49F6">
        <w:t xml:space="preserve">’s Penetration Tests and any necessary reconfiguration, and any associated costs shall be the </w:t>
      </w:r>
      <w:r>
        <w:t>Client</w:t>
      </w:r>
      <w:r w:rsidRPr="002C49F6">
        <w:t>’s sole responsibility;</w:t>
      </w:r>
    </w:p>
    <w:p w14:paraId="11F8C405" w14:textId="77777777" w:rsidR="00242FA4" w:rsidRPr="002C49F6" w:rsidRDefault="00242FA4" w:rsidP="00242FA4">
      <w:pPr>
        <w:pStyle w:val="Level3"/>
        <w:tabs>
          <w:tab w:val="clear" w:pos="1418"/>
          <w:tab w:val="num" w:pos="1701"/>
        </w:tabs>
      </w:pPr>
      <w:r w:rsidRPr="002C49F6">
        <w:t>Whilst</w:t>
      </w:r>
      <w:r w:rsidR="00F6286D">
        <w:t xml:space="preserve"> the Company</w:t>
      </w:r>
      <w:r w:rsidRPr="002C49F6">
        <w:t xml:space="preserve"> warrants that it shall use reasonable care during the execution of Penetration Tests,</w:t>
      </w:r>
      <w:r w:rsidR="00F6286D">
        <w:t xml:space="preserve"> the Company</w:t>
      </w:r>
      <w:r w:rsidRPr="002C49F6">
        <w:t xml:space="preserve"> shall not be liable for any losses or damage which </w:t>
      </w:r>
      <w:r w:rsidR="00874489" w:rsidRPr="002C49F6">
        <w:t>arises</w:t>
      </w:r>
      <w:r w:rsidRPr="002C49F6">
        <w:t xml:space="preserve"> either directly or indirectly from its access to the </w:t>
      </w:r>
      <w:r>
        <w:t>IT Infrastructure</w:t>
      </w:r>
      <w:r w:rsidRPr="002C49F6">
        <w:t>.</w:t>
      </w:r>
    </w:p>
    <w:p w14:paraId="0F84BFB9" w14:textId="77777777" w:rsidR="00242FA4" w:rsidRPr="002C49F6" w:rsidRDefault="00242FA4" w:rsidP="00242FA4">
      <w:pPr>
        <w:pStyle w:val="Level2"/>
      </w:pPr>
      <w:r>
        <w:t>The provisions of sub-</w:t>
      </w:r>
      <w:r w:rsidRPr="002C49F6">
        <w:t>clause</w:t>
      </w:r>
      <w:r>
        <w:t>s</w:t>
      </w:r>
      <w:r w:rsidRPr="002C49F6">
        <w:t xml:space="preserve"> 12</w:t>
      </w:r>
      <w:r>
        <w:t>.1, 12.2 and 12.3</w:t>
      </w:r>
      <w:r w:rsidRPr="002C49F6">
        <w:t xml:space="preserve"> shall survive the termination of this Agreement in perpetuity.</w:t>
      </w:r>
    </w:p>
    <w:p w14:paraId="72BBCFC1" w14:textId="77777777" w:rsidR="00715E82" w:rsidRPr="000264BE" w:rsidRDefault="00715E82" w:rsidP="00815541">
      <w:r w:rsidRPr="000264BE">
        <w:br w:type="page"/>
      </w:r>
    </w:p>
    <w:p w14:paraId="2A1E1E1E" w14:textId="77777777" w:rsidR="006368D8" w:rsidRPr="001C3211" w:rsidRDefault="00223217" w:rsidP="001C3211">
      <w:pPr>
        <w:spacing w:after="80"/>
        <w:ind w:left="567"/>
        <w:jc w:val="center"/>
        <w:rPr>
          <w:rFonts w:cs="Arial"/>
          <w:sz w:val="26"/>
          <w:szCs w:val="26"/>
        </w:rPr>
      </w:pPr>
      <w:r w:rsidRPr="005F3C63">
        <w:rPr>
          <w:rFonts w:cs="Arial"/>
          <w:sz w:val="26"/>
          <w:szCs w:val="26"/>
        </w:rPr>
        <w:lastRenderedPageBreak/>
        <w:t>S</w:t>
      </w:r>
      <w:r w:rsidR="000C1A5F" w:rsidRPr="005F3C63">
        <w:rPr>
          <w:rFonts w:cs="Arial"/>
          <w:sz w:val="26"/>
          <w:szCs w:val="26"/>
        </w:rPr>
        <w:t>ervice Schedule</w:t>
      </w:r>
    </w:p>
    <w:p w14:paraId="60763A3D" w14:textId="77777777" w:rsidR="001C3211" w:rsidRDefault="001C3211" w:rsidP="001C3211"/>
    <w:p w14:paraId="32A53218" w14:textId="77777777" w:rsidR="00343424" w:rsidRDefault="0016201C" w:rsidP="00EC658F">
      <w:pPr>
        <w:pStyle w:val="Preamble"/>
        <w:rPr>
          <w:rFonts w:cs="Arial"/>
          <w:szCs w:val="22"/>
        </w:rPr>
      </w:pPr>
      <w:r w:rsidRPr="001C3211">
        <w:rPr>
          <w:rFonts w:cs="Arial"/>
          <w:szCs w:val="22"/>
        </w:rPr>
        <w:t>This Service Schedule describes all</w:t>
      </w:r>
      <w:r w:rsidR="00EC658F" w:rsidRPr="001C3211">
        <w:rPr>
          <w:rFonts w:cs="Arial"/>
          <w:szCs w:val="22"/>
        </w:rPr>
        <w:t xml:space="preserve"> of the </w:t>
      </w:r>
      <w:r w:rsidR="00A54E3E">
        <w:rPr>
          <w:rFonts w:cs="Arial"/>
          <w:szCs w:val="22"/>
        </w:rPr>
        <w:t>Security Services</w:t>
      </w:r>
      <w:r w:rsidRPr="001C3211">
        <w:rPr>
          <w:rFonts w:cs="Arial"/>
          <w:szCs w:val="22"/>
        </w:rPr>
        <w:t xml:space="preserve"> that are supplied by</w:t>
      </w:r>
      <w:r w:rsidR="00F6286D">
        <w:rPr>
          <w:rFonts w:cs="Arial"/>
          <w:szCs w:val="22"/>
        </w:rPr>
        <w:t xml:space="preserve"> the Company</w:t>
      </w:r>
      <w:r w:rsidRPr="001C3211">
        <w:rPr>
          <w:rFonts w:cs="Arial"/>
          <w:szCs w:val="22"/>
        </w:rPr>
        <w:t xml:space="preserve">. </w:t>
      </w:r>
      <w:r w:rsidR="001C3211" w:rsidRPr="001C3211">
        <w:rPr>
          <w:rFonts w:cs="Arial"/>
          <w:szCs w:val="22"/>
        </w:rPr>
        <w:t>The specific Se</w:t>
      </w:r>
      <w:r w:rsidR="005E0945">
        <w:rPr>
          <w:rFonts w:cs="Arial"/>
          <w:szCs w:val="22"/>
        </w:rPr>
        <w:t>rvic</w:t>
      </w:r>
      <w:r w:rsidR="005B0C84">
        <w:rPr>
          <w:rFonts w:cs="Arial"/>
          <w:szCs w:val="22"/>
        </w:rPr>
        <w:t>es described in paragrap</w:t>
      </w:r>
      <w:r w:rsidR="005B0C84" w:rsidRPr="005A2716">
        <w:rPr>
          <w:rFonts w:cs="Arial"/>
          <w:szCs w:val="22"/>
        </w:rPr>
        <w:t>hs 3 to 10</w:t>
      </w:r>
      <w:r w:rsidR="001C3211" w:rsidRPr="001C3211">
        <w:rPr>
          <w:rFonts w:cs="Arial"/>
          <w:szCs w:val="22"/>
        </w:rPr>
        <w:t xml:space="preserve"> shall be provided </w:t>
      </w:r>
      <w:r w:rsidR="00194260" w:rsidRPr="001C3211">
        <w:rPr>
          <w:rFonts w:cs="Arial"/>
          <w:szCs w:val="22"/>
        </w:rPr>
        <w:t>as set out on the Order.</w:t>
      </w:r>
    </w:p>
    <w:p w14:paraId="067F86D5" w14:textId="77777777" w:rsidR="008938EB" w:rsidRDefault="008938EB" w:rsidP="00BE56CE">
      <w:pPr>
        <w:rPr>
          <w:rFonts w:cs="Arial"/>
          <w:szCs w:val="22"/>
        </w:rPr>
      </w:pPr>
    </w:p>
    <w:p w14:paraId="65645120" w14:textId="77777777" w:rsidR="008938EB" w:rsidRDefault="00614876" w:rsidP="00F80436">
      <w:pPr>
        <w:pStyle w:val="Heading1"/>
        <w:numPr>
          <w:ilvl w:val="0"/>
          <w:numId w:val="31"/>
        </w:numPr>
      </w:pPr>
      <w:r>
        <w:t xml:space="preserve">Service </w:t>
      </w:r>
      <w:r w:rsidR="00696E56">
        <w:t>Overview</w:t>
      </w:r>
    </w:p>
    <w:p w14:paraId="548917DC" w14:textId="77777777" w:rsidR="00696E56" w:rsidRDefault="00696E56" w:rsidP="00696E56">
      <w:pPr>
        <w:pStyle w:val="Heading2"/>
      </w:pPr>
      <w:r>
        <w:t xml:space="preserve">The purpose of the </w:t>
      </w:r>
      <w:r w:rsidR="00A54E3E">
        <w:t>Security Services</w:t>
      </w:r>
      <w:r>
        <w:t xml:space="preserve"> is to identify threats to</w:t>
      </w:r>
      <w:r w:rsidR="006C6C60">
        <w:t xml:space="preserve"> the </w:t>
      </w:r>
      <w:r w:rsidR="00BE50E2">
        <w:t>IT Infrastructure</w:t>
      </w:r>
      <w:r w:rsidR="006C6C60">
        <w:t xml:space="preserve"> as soon as reasonably possible and take the necessary actions to mitigate the impact of the threat</w:t>
      </w:r>
      <w:r w:rsidR="00F6286D">
        <w:t>. The Company</w:t>
      </w:r>
      <w:r w:rsidR="006C6C60">
        <w:t xml:space="preserve"> achieves this objective by:</w:t>
      </w:r>
    </w:p>
    <w:p w14:paraId="2A652798" w14:textId="77777777" w:rsidR="006C6C60" w:rsidRDefault="006C6C60" w:rsidP="00856937">
      <w:pPr>
        <w:pStyle w:val="L2Bullet"/>
      </w:pPr>
      <w:r>
        <w:t xml:space="preserve">Real time monitoring the </w:t>
      </w:r>
      <w:r w:rsidR="00BE50E2">
        <w:t>IT Infrastructure</w:t>
      </w:r>
      <w:r>
        <w:t xml:space="preserve"> and the network traffic to and from it</w:t>
      </w:r>
    </w:p>
    <w:p w14:paraId="05ACAF70" w14:textId="77777777" w:rsidR="006C6C60" w:rsidRDefault="006C6C60" w:rsidP="00856937">
      <w:pPr>
        <w:pStyle w:val="L2Bullet"/>
      </w:pPr>
      <w:r>
        <w:t>Analysis of suspicious and potentially malicious activities</w:t>
      </w:r>
    </w:p>
    <w:p w14:paraId="4CD31E86" w14:textId="77777777" w:rsidR="006C6C60" w:rsidRDefault="006C6C60" w:rsidP="00856937">
      <w:pPr>
        <w:pStyle w:val="L2Bullet"/>
      </w:pPr>
      <w:r>
        <w:t>Notifying the Client when confirmed threats have been identified</w:t>
      </w:r>
    </w:p>
    <w:p w14:paraId="5A46D56B" w14:textId="77777777" w:rsidR="006C6C60" w:rsidRDefault="006C6C60" w:rsidP="00856937">
      <w:pPr>
        <w:pStyle w:val="L2Bullet"/>
      </w:pPr>
      <w:r>
        <w:t>Suggesting remediation actions to the Client</w:t>
      </w:r>
    </w:p>
    <w:p w14:paraId="6A76426F" w14:textId="77777777" w:rsidR="00856937" w:rsidRDefault="006C6C60" w:rsidP="00856937">
      <w:pPr>
        <w:pStyle w:val="L2Bullet"/>
      </w:pPr>
      <w:r>
        <w:t xml:space="preserve">Ongoing education of the Client, via </w:t>
      </w:r>
      <w:r w:rsidR="00856937">
        <w:t>the release of threat advisories</w:t>
      </w:r>
    </w:p>
    <w:p w14:paraId="55DF90FD" w14:textId="77777777" w:rsidR="00856937" w:rsidRDefault="00856937" w:rsidP="00856937">
      <w:pPr>
        <w:pStyle w:val="L2Bullet"/>
      </w:pPr>
      <w:r>
        <w:t>Ongoing review of the global threat landscape</w:t>
      </w:r>
    </w:p>
    <w:p w14:paraId="7CCA0CA1" w14:textId="77777777" w:rsidR="004B0F75" w:rsidRDefault="00856937" w:rsidP="00696E56">
      <w:pPr>
        <w:pStyle w:val="Heading2"/>
      </w:pPr>
      <w:r>
        <w:t xml:space="preserve">Security Incidents are detected by </w:t>
      </w:r>
      <w:r w:rsidR="00B21A35">
        <w:t xml:space="preserve">automatically </w:t>
      </w:r>
      <w:r>
        <w:t xml:space="preserve">analysing data from a number of sources </w:t>
      </w:r>
      <w:r w:rsidR="00B21A35">
        <w:t>(</w:t>
      </w:r>
      <w:r w:rsidR="004B0F75">
        <w:t>sub-</w:t>
      </w:r>
      <w:r w:rsidR="00B21A35">
        <w:t>paragraphs 3.2 and 4.2 provide more detail) followed by manual triage to determine categorisation, severity and priority</w:t>
      </w:r>
      <w:r w:rsidR="004B0F75">
        <w:t xml:space="preserve"> (sub-para</w:t>
      </w:r>
      <w:r w:rsidR="00BB74F6">
        <w:t>graph 7.4</w:t>
      </w:r>
      <w:r w:rsidR="004B0F75">
        <w:t xml:space="preserve"> provides further detail).</w:t>
      </w:r>
    </w:p>
    <w:p w14:paraId="6E536AB5" w14:textId="77777777" w:rsidR="006C6C60" w:rsidRDefault="004B0F75" w:rsidP="00696E56">
      <w:pPr>
        <w:pStyle w:val="Heading2"/>
      </w:pPr>
      <w:r>
        <w:t>When an Alarm is identified, the Client will be contacted by the method</w:t>
      </w:r>
      <w:r w:rsidR="00BB74F6">
        <w:t xml:space="preserve"> set out in sub-paragraph 7.</w:t>
      </w:r>
      <w:r>
        <w:t xml:space="preserve"> </w:t>
      </w:r>
      <w:r w:rsidR="00BB74F6">
        <w:t>4.</w:t>
      </w:r>
    </w:p>
    <w:p w14:paraId="11318317" w14:textId="77777777" w:rsidR="00B21A35" w:rsidRPr="00696E56" w:rsidRDefault="00B21A35" w:rsidP="004B0F75"/>
    <w:p w14:paraId="337EBB09" w14:textId="77777777" w:rsidR="00696E56" w:rsidRDefault="00696E56" w:rsidP="00696E56">
      <w:pPr>
        <w:pStyle w:val="Heading1"/>
      </w:pPr>
      <w:r>
        <w:t>Service Initiation</w:t>
      </w:r>
    </w:p>
    <w:p w14:paraId="1FDA0C28" w14:textId="77777777" w:rsidR="00822197" w:rsidRPr="008177AC" w:rsidRDefault="00614876" w:rsidP="00EE7DDD">
      <w:pPr>
        <w:pStyle w:val="L2Bullet"/>
      </w:pPr>
      <w:r w:rsidRPr="008177AC">
        <w:t xml:space="preserve">The Company will review and where necessary make appropriate changes to the </w:t>
      </w:r>
      <w:r w:rsidR="00BE50E2">
        <w:t>IT Infrastructure</w:t>
      </w:r>
      <w:r w:rsidRPr="008177AC">
        <w:t>’s configurations to ensure that the Services detailed in this Service Schedule can be delivered effectively. This includes changes to the configuration of Microsoft Windows event logs, Microsoft Windows, Exchange and SQL Server services,</w:t>
      </w:r>
      <w:r w:rsidR="008177AC" w:rsidRPr="008177AC">
        <w:t xml:space="preserve"> anti-virus and backup software</w:t>
      </w:r>
    </w:p>
    <w:p w14:paraId="0B1123BD" w14:textId="77777777" w:rsidR="00614876" w:rsidRPr="008177AC" w:rsidRDefault="00614876" w:rsidP="00EE7DDD">
      <w:pPr>
        <w:pStyle w:val="L2Bullet"/>
      </w:pPr>
      <w:r w:rsidRPr="008177AC">
        <w:t>The Company will agree with the Client a number of standard procedures that</w:t>
      </w:r>
      <w:r w:rsidR="00F6286D">
        <w:t xml:space="preserve"> the Company</w:t>
      </w:r>
      <w:r w:rsidRPr="008177AC">
        <w:t xml:space="preserve"> will follow when receiving requests from the Client for adding, removing or changing access to the Client’s network. This will include but is not limited to creating, deleting, or amending user accounts, security perm</w:t>
      </w:r>
      <w:r w:rsidR="008177AC" w:rsidRPr="008177AC">
        <w:t>issions, and folders and shares</w:t>
      </w:r>
    </w:p>
    <w:p w14:paraId="2B94CEE5" w14:textId="77777777" w:rsidR="00614876" w:rsidRPr="008177AC" w:rsidRDefault="00614876" w:rsidP="00EE7DDD">
      <w:pPr>
        <w:pStyle w:val="L2Bullet"/>
      </w:pPr>
      <w:r w:rsidRPr="008177AC">
        <w:t>The Company will inform the Client if</w:t>
      </w:r>
      <w:r w:rsidR="00F6286D">
        <w:t xml:space="preserve"> the Company</w:t>
      </w:r>
      <w:r w:rsidRPr="008177AC">
        <w:t xml:space="preserve"> is unable to configure any components the </w:t>
      </w:r>
      <w:r w:rsidR="00BE50E2">
        <w:t>IT Infrastructure</w:t>
      </w:r>
      <w:r w:rsidRPr="008177AC">
        <w:t xml:space="preserve"> to provide the necessary alerting and will agree a suitable alternative with the Client</w:t>
      </w:r>
    </w:p>
    <w:p w14:paraId="06D1FABE" w14:textId="77777777" w:rsidR="008177AC" w:rsidRPr="008177AC" w:rsidRDefault="008177AC" w:rsidP="00EE7DDD">
      <w:pPr>
        <w:pStyle w:val="L2Bullet"/>
      </w:pPr>
      <w:r w:rsidRPr="008177AC">
        <w:t>Implemen</w:t>
      </w:r>
      <w:r w:rsidR="00EE7DDD">
        <w:t>t account and</w:t>
      </w:r>
      <w:r w:rsidRPr="008177AC">
        <w:t xml:space="preserve"> user setup</w:t>
      </w:r>
      <w:r w:rsidR="001C3211">
        <w:t xml:space="preserve"> for the Services</w:t>
      </w:r>
    </w:p>
    <w:p w14:paraId="408CEC71" w14:textId="77777777" w:rsidR="008177AC" w:rsidRPr="008177AC" w:rsidRDefault="008177AC" w:rsidP="00EE7DDD">
      <w:pPr>
        <w:pStyle w:val="L2Bullet"/>
      </w:pPr>
      <w:r w:rsidRPr="008177AC">
        <w:t xml:space="preserve">Create </w:t>
      </w:r>
      <w:r w:rsidR="001C3211">
        <w:t xml:space="preserve">a </w:t>
      </w:r>
      <w:r w:rsidRPr="008177AC">
        <w:t>“Challenge / Response” account verification policy</w:t>
      </w:r>
      <w:r w:rsidR="001C3211">
        <w:t xml:space="preserve"> for the Services</w:t>
      </w:r>
    </w:p>
    <w:p w14:paraId="79578556" w14:textId="77777777" w:rsidR="008938EB" w:rsidRDefault="008938EB" w:rsidP="00BE56CE">
      <w:pPr>
        <w:rPr>
          <w:rFonts w:cs="Arial"/>
          <w:szCs w:val="22"/>
        </w:rPr>
      </w:pPr>
    </w:p>
    <w:p w14:paraId="2DA32FBA" w14:textId="77777777" w:rsidR="00163D5E" w:rsidRDefault="00163D5E" w:rsidP="00996D15">
      <w:pPr>
        <w:pStyle w:val="Heading1"/>
      </w:pPr>
      <w:r>
        <w:t>Log Security Monitoring Service</w:t>
      </w:r>
    </w:p>
    <w:p w14:paraId="686AB33B" w14:textId="77777777" w:rsidR="00614876" w:rsidRDefault="00614876" w:rsidP="00E74222">
      <w:pPr>
        <w:pStyle w:val="Level2"/>
      </w:pPr>
      <w:r>
        <w:t>The Company will provide this Service if such is set out on the Order. Log Security</w:t>
      </w:r>
      <w:r w:rsidRPr="008938EB">
        <w:t xml:space="preserve"> Monitoring</w:t>
      </w:r>
      <w:r w:rsidR="00B82E88">
        <w:t xml:space="preserve"> and intrusion Monitoring Agents are installed at one or more strategic locations in the Client’s </w:t>
      </w:r>
      <w:r w:rsidR="003168B6">
        <w:t>Local Area Network</w:t>
      </w:r>
      <w:r w:rsidR="00B82E88">
        <w:t xml:space="preserve">, </w:t>
      </w:r>
      <w:r w:rsidR="003168B6">
        <w:t>generally</w:t>
      </w:r>
      <w:r w:rsidR="00B82E88">
        <w:t xml:space="preserve"> where traffic is most likely to be </w:t>
      </w:r>
      <w:r w:rsidR="003168B6">
        <w:t>vulnerable to attack which is</w:t>
      </w:r>
      <w:r w:rsidR="00B82E88">
        <w:t xml:space="preserve"> typically at points of traffic ingress and egress</w:t>
      </w:r>
      <w:r w:rsidR="003168B6">
        <w:t>. The Service correlates suspicious events and as appropriate generates Security Incidents that are then reviewed by</w:t>
      </w:r>
      <w:r w:rsidR="00F6286D">
        <w:t xml:space="preserve"> the Company</w:t>
      </w:r>
      <w:r w:rsidR="003168B6">
        <w:t>’s team of security experts. The service operations centre</w:t>
      </w:r>
      <w:r>
        <w:t xml:space="preserve"> generates reports and raises Alarms </w:t>
      </w:r>
      <w:r w:rsidRPr="008938EB">
        <w:t>when threats are identified.</w:t>
      </w:r>
    </w:p>
    <w:p w14:paraId="606AD545" w14:textId="77777777" w:rsidR="00614876" w:rsidRDefault="00614876" w:rsidP="00614876">
      <w:pPr>
        <w:pStyle w:val="Level2"/>
      </w:pPr>
      <w:r>
        <w:t>Data Sources</w:t>
      </w:r>
    </w:p>
    <w:p w14:paraId="7D84950D" w14:textId="77777777" w:rsidR="00614876" w:rsidRDefault="00614876" w:rsidP="00614876">
      <w:pPr>
        <w:pStyle w:val="Preamble"/>
      </w:pPr>
      <w:r>
        <w:t xml:space="preserve">The Company’s Log Security </w:t>
      </w:r>
      <w:r w:rsidRPr="008938EB">
        <w:t>Monitoring</w:t>
      </w:r>
      <w:r>
        <w:t xml:space="preserve"> Service</w:t>
      </w:r>
      <w:r w:rsidR="00C14246">
        <w:t xml:space="preserve"> collects</w:t>
      </w:r>
      <w:r w:rsidR="0075069A">
        <w:t xml:space="preserve"> a</w:t>
      </w:r>
      <w:r w:rsidRPr="008938EB">
        <w:t xml:space="preserve">udit, </w:t>
      </w:r>
      <w:r w:rsidR="0075069A">
        <w:t>activity and s</w:t>
      </w:r>
      <w:r w:rsidRPr="008938EB">
        <w:t>ecurity logs</w:t>
      </w:r>
      <w:r>
        <w:t xml:space="preserve"> from:</w:t>
      </w:r>
    </w:p>
    <w:p w14:paraId="6256FD85" w14:textId="77777777" w:rsidR="00614876" w:rsidRDefault="00C14246" w:rsidP="00EE7DDD">
      <w:pPr>
        <w:pStyle w:val="L2Bullet"/>
      </w:pPr>
      <w:r>
        <w:t>Applications</w:t>
      </w:r>
      <w:r w:rsidR="00E74222">
        <w:t xml:space="preserve"> – Logs from application and web servers</w:t>
      </w:r>
    </w:p>
    <w:p w14:paraId="3E48C370" w14:textId="77777777" w:rsidR="00614876" w:rsidRDefault="00C14246" w:rsidP="00EE7DDD">
      <w:pPr>
        <w:pStyle w:val="L2Bullet"/>
      </w:pPr>
      <w:r>
        <w:t>Servers</w:t>
      </w:r>
      <w:r w:rsidR="00E74222">
        <w:t xml:space="preserve"> – Logs from Windows and Unix operating systems</w:t>
      </w:r>
    </w:p>
    <w:p w14:paraId="087E7DA7" w14:textId="77777777" w:rsidR="00C14246" w:rsidRDefault="00C14246" w:rsidP="00EE7DDD">
      <w:pPr>
        <w:pStyle w:val="L2Bullet"/>
      </w:pPr>
      <w:r>
        <w:t>Endpoints</w:t>
      </w:r>
      <w:r w:rsidR="00E74222">
        <w:t xml:space="preserve"> – Logs from anti-virus and EDR solutions</w:t>
      </w:r>
    </w:p>
    <w:p w14:paraId="77A71A99" w14:textId="77777777" w:rsidR="00C14246" w:rsidRPr="008938EB" w:rsidRDefault="00C14246" w:rsidP="00EE7DDD">
      <w:pPr>
        <w:pStyle w:val="L2Bullet"/>
      </w:pPr>
      <w:r>
        <w:lastRenderedPageBreak/>
        <w:t>Cloud</w:t>
      </w:r>
      <w:r w:rsidR="00E74222">
        <w:t xml:space="preserve"> – Logs from Azure </w:t>
      </w:r>
      <w:r w:rsidR="0075069A">
        <w:t>e</w:t>
      </w:r>
      <w:r w:rsidR="00E74222">
        <w:t xml:space="preserve">vent </w:t>
      </w:r>
      <w:r w:rsidR="0075069A">
        <w:t>h</w:t>
      </w:r>
      <w:r w:rsidR="00E74222">
        <w:t>ub, AWS, etc.</w:t>
      </w:r>
    </w:p>
    <w:p w14:paraId="60B462DB" w14:textId="77777777" w:rsidR="00614876" w:rsidRPr="00614876" w:rsidRDefault="00614876" w:rsidP="00614876">
      <w:pPr>
        <w:pStyle w:val="Preamble"/>
      </w:pPr>
      <w:r>
        <w:t xml:space="preserve">Data sources are updated </w:t>
      </w:r>
      <w:r w:rsidRPr="008938EB">
        <w:t>as the threat landscape evolves and Microsoft's capabilities advance.</w:t>
      </w:r>
    </w:p>
    <w:p w14:paraId="03414E65" w14:textId="77777777" w:rsidR="00614876" w:rsidRDefault="00614876" w:rsidP="00614876">
      <w:pPr>
        <w:pStyle w:val="Level2"/>
      </w:pPr>
      <w:r>
        <w:t>Security Incidents</w:t>
      </w:r>
    </w:p>
    <w:p w14:paraId="7B691C34" w14:textId="77777777" w:rsidR="00614876" w:rsidRDefault="00E74222" w:rsidP="00614876">
      <w:pPr>
        <w:pStyle w:val="Preamble"/>
      </w:pPr>
      <w:r>
        <w:t>The Log Security</w:t>
      </w:r>
      <w:r w:rsidR="00614876">
        <w:t xml:space="preserve"> Monitoring Service checks for a range of Security Incidents, including the following:</w:t>
      </w:r>
    </w:p>
    <w:p w14:paraId="0A6BFAD8" w14:textId="77777777" w:rsidR="001C3211" w:rsidRDefault="001C3211" w:rsidP="001C3211"/>
    <w:tbl>
      <w:tblPr>
        <w:tblStyle w:val="TableGrid"/>
        <w:tblW w:w="941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6009"/>
      </w:tblGrid>
      <w:tr w:rsidR="00614876" w14:paraId="0F7475A5" w14:textId="77777777" w:rsidTr="001C3211">
        <w:trPr>
          <w:cantSplit/>
          <w:trHeight w:val="454"/>
          <w:tblHeader/>
          <w:jc w:val="center"/>
        </w:trPr>
        <w:tc>
          <w:tcPr>
            <w:tcW w:w="3402" w:type="dxa"/>
            <w:shd w:val="clear" w:color="auto" w:fill="D9D9D9" w:themeFill="background1" w:themeFillShade="D9"/>
            <w:vAlign w:val="center"/>
          </w:tcPr>
          <w:p w14:paraId="6B82F5ED" w14:textId="77777777" w:rsidR="00614876" w:rsidRDefault="00614876" w:rsidP="00242FA4">
            <w:pPr>
              <w:jc w:val="center"/>
              <w:rPr>
                <w:rFonts w:cs="Arial"/>
                <w:szCs w:val="22"/>
              </w:rPr>
            </w:pPr>
            <w:r>
              <w:rPr>
                <w:rFonts w:cs="Arial"/>
                <w:szCs w:val="22"/>
              </w:rPr>
              <w:t xml:space="preserve">Security </w:t>
            </w:r>
            <w:r w:rsidR="005F0575">
              <w:rPr>
                <w:rFonts w:cs="Arial"/>
                <w:szCs w:val="22"/>
              </w:rPr>
              <w:t>Incident</w:t>
            </w:r>
          </w:p>
        </w:tc>
        <w:tc>
          <w:tcPr>
            <w:tcW w:w="6009" w:type="dxa"/>
            <w:shd w:val="clear" w:color="auto" w:fill="D9D9D9" w:themeFill="background1" w:themeFillShade="D9"/>
            <w:vAlign w:val="center"/>
          </w:tcPr>
          <w:p w14:paraId="1A216D8D" w14:textId="77777777" w:rsidR="00EE7DDD" w:rsidRDefault="00ED56DB" w:rsidP="00EE7DDD">
            <w:pPr>
              <w:jc w:val="center"/>
              <w:rPr>
                <w:rFonts w:cs="Arial"/>
                <w:szCs w:val="22"/>
              </w:rPr>
            </w:pPr>
            <w:r>
              <w:rPr>
                <w:rFonts w:cs="Arial"/>
                <w:szCs w:val="22"/>
              </w:rPr>
              <w:t>Example</w:t>
            </w:r>
          </w:p>
        </w:tc>
      </w:tr>
      <w:tr w:rsidR="00614876" w14:paraId="45496D98" w14:textId="77777777" w:rsidTr="001C3211">
        <w:trPr>
          <w:cantSplit/>
          <w:trHeight w:val="454"/>
          <w:jc w:val="center"/>
        </w:trPr>
        <w:tc>
          <w:tcPr>
            <w:tcW w:w="3402" w:type="dxa"/>
            <w:vAlign w:val="center"/>
          </w:tcPr>
          <w:p w14:paraId="01D1EFFF" w14:textId="77777777" w:rsidR="00614876" w:rsidRDefault="00E74222" w:rsidP="008177AC">
            <w:pPr>
              <w:rPr>
                <w:rFonts w:cs="Arial"/>
                <w:szCs w:val="22"/>
              </w:rPr>
            </w:pPr>
            <w:r w:rsidRPr="00E74222">
              <w:rPr>
                <w:rFonts w:cs="Arial"/>
                <w:szCs w:val="22"/>
              </w:rPr>
              <w:t>Administrator Actions</w:t>
            </w:r>
          </w:p>
        </w:tc>
        <w:tc>
          <w:tcPr>
            <w:tcW w:w="6009" w:type="dxa"/>
            <w:vAlign w:val="center"/>
          </w:tcPr>
          <w:p w14:paraId="6DF0ADD3" w14:textId="77777777" w:rsidR="00614876" w:rsidRDefault="00B13BC0" w:rsidP="008177AC">
            <w:pPr>
              <w:rPr>
                <w:rFonts w:cs="Arial"/>
                <w:szCs w:val="22"/>
              </w:rPr>
            </w:pPr>
            <w:r w:rsidRPr="00B13BC0">
              <w:rPr>
                <w:rFonts w:cs="Arial"/>
                <w:szCs w:val="22"/>
              </w:rPr>
              <w:t>An MFA device was deactivated</w:t>
            </w:r>
          </w:p>
        </w:tc>
      </w:tr>
      <w:tr w:rsidR="00614876" w14:paraId="301451A5" w14:textId="77777777" w:rsidTr="001C3211">
        <w:trPr>
          <w:cantSplit/>
          <w:trHeight w:val="454"/>
          <w:jc w:val="center"/>
        </w:trPr>
        <w:tc>
          <w:tcPr>
            <w:tcW w:w="3402" w:type="dxa"/>
            <w:vAlign w:val="center"/>
          </w:tcPr>
          <w:p w14:paraId="2CFE26E1" w14:textId="77777777" w:rsidR="00614876" w:rsidRDefault="00ED56DB" w:rsidP="008177AC">
            <w:pPr>
              <w:rPr>
                <w:rFonts w:cs="Arial"/>
                <w:szCs w:val="22"/>
              </w:rPr>
            </w:pPr>
            <w:r w:rsidRPr="00ED56DB">
              <w:rPr>
                <w:rFonts w:cs="Arial"/>
                <w:szCs w:val="22"/>
              </w:rPr>
              <w:t>Anomaly Detection</w:t>
            </w:r>
          </w:p>
        </w:tc>
        <w:tc>
          <w:tcPr>
            <w:tcW w:w="6009" w:type="dxa"/>
            <w:vAlign w:val="center"/>
          </w:tcPr>
          <w:p w14:paraId="2D26443B" w14:textId="77777777" w:rsidR="00614876" w:rsidRDefault="00ED56DB" w:rsidP="008177AC">
            <w:pPr>
              <w:rPr>
                <w:rFonts w:cs="Arial"/>
                <w:szCs w:val="22"/>
              </w:rPr>
            </w:pPr>
            <w:r w:rsidRPr="00ED56DB">
              <w:rPr>
                <w:rFonts w:cs="Arial"/>
                <w:szCs w:val="22"/>
              </w:rPr>
              <w:t>Credential dumping</w:t>
            </w:r>
          </w:p>
        </w:tc>
      </w:tr>
      <w:tr w:rsidR="00614876" w14:paraId="1649D0D8" w14:textId="77777777" w:rsidTr="001C3211">
        <w:trPr>
          <w:cantSplit/>
          <w:trHeight w:val="454"/>
          <w:jc w:val="center"/>
        </w:trPr>
        <w:tc>
          <w:tcPr>
            <w:tcW w:w="3402" w:type="dxa"/>
            <w:vAlign w:val="center"/>
          </w:tcPr>
          <w:p w14:paraId="168CE1FD" w14:textId="77777777" w:rsidR="00614876" w:rsidRDefault="00ED56DB" w:rsidP="008177AC">
            <w:pPr>
              <w:rPr>
                <w:rFonts w:cs="Arial"/>
                <w:szCs w:val="22"/>
              </w:rPr>
            </w:pPr>
            <w:r w:rsidRPr="00ED56DB">
              <w:rPr>
                <w:rFonts w:cs="Arial"/>
                <w:szCs w:val="22"/>
              </w:rPr>
              <w:t>Authentication</w:t>
            </w:r>
          </w:p>
        </w:tc>
        <w:tc>
          <w:tcPr>
            <w:tcW w:w="6009" w:type="dxa"/>
            <w:vAlign w:val="center"/>
          </w:tcPr>
          <w:p w14:paraId="35C65F7B" w14:textId="77777777" w:rsidR="00614876" w:rsidRDefault="00ED56DB" w:rsidP="008177AC">
            <w:pPr>
              <w:rPr>
                <w:rFonts w:cs="Arial"/>
                <w:szCs w:val="22"/>
              </w:rPr>
            </w:pPr>
            <w:r>
              <w:rPr>
                <w:rFonts w:cs="Arial"/>
                <w:szCs w:val="22"/>
              </w:rPr>
              <w:t>VPN logon from outside specified</w:t>
            </w:r>
            <w:r w:rsidRPr="00ED56DB">
              <w:rPr>
                <w:rFonts w:cs="Arial"/>
                <w:szCs w:val="22"/>
              </w:rPr>
              <w:t xml:space="preserve"> country</w:t>
            </w:r>
          </w:p>
        </w:tc>
      </w:tr>
      <w:tr w:rsidR="00614876" w14:paraId="5E3B239D" w14:textId="77777777" w:rsidTr="001C3211">
        <w:trPr>
          <w:cantSplit/>
          <w:trHeight w:val="454"/>
          <w:jc w:val="center"/>
        </w:trPr>
        <w:tc>
          <w:tcPr>
            <w:tcW w:w="3402" w:type="dxa"/>
            <w:vAlign w:val="center"/>
          </w:tcPr>
          <w:p w14:paraId="28DDBC2C" w14:textId="77777777" w:rsidR="00614876" w:rsidRDefault="00ED56DB" w:rsidP="008177AC">
            <w:pPr>
              <w:rPr>
                <w:rFonts w:cs="Arial"/>
                <w:szCs w:val="22"/>
              </w:rPr>
            </w:pPr>
            <w:r w:rsidRPr="00ED56DB">
              <w:rPr>
                <w:rFonts w:cs="Arial"/>
                <w:szCs w:val="22"/>
              </w:rPr>
              <w:t>Entity Behavio</w:t>
            </w:r>
            <w:r>
              <w:rPr>
                <w:rFonts w:cs="Arial"/>
                <w:szCs w:val="22"/>
              </w:rPr>
              <w:t>u</w:t>
            </w:r>
            <w:r w:rsidRPr="00ED56DB">
              <w:rPr>
                <w:rFonts w:cs="Arial"/>
                <w:szCs w:val="22"/>
              </w:rPr>
              <w:t>r</w:t>
            </w:r>
          </w:p>
        </w:tc>
        <w:tc>
          <w:tcPr>
            <w:tcW w:w="6009" w:type="dxa"/>
            <w:vAlign w:val="center"/>
          </w:tcPr>
          <w:p w14:paraId="5D88A552" w14:textId="77777777" w:rsidR="00614876" w:rsidRDefault="008F0FD1" w:rsidP="008177AC">
            <w:pPr>
              <w:rPr>
                <w:rFonts w:cs="Arial"/>
                <w:szCs w:val="22"/>
              </w:rPr>
            </w:pPr>
            <w:r>
              <w:rPr>
                <w:rFonts w:cs="Arial"/>
                <w:szCs w:val="22"/>
              </w:rPr>
              <w:t>F</w:t>
            </w:r>
            <w:r w:rsidRPr="008F0FD1">
              <w:rPr>
                <w:rFonts w:cs="Arial"/>
                <w:szCs w:val="22"/>
              </w:rPr>
              <w:t>ailed account activity to a recently disabled account</w:t>
            </w:r>
          </w:p>
        </w:tc>
      </w:tr>
      <w:tr w:rsidR="00614876" w14:paraId="75C4134C" w14:textId="77777777" w:rsidTr="001C3211">
        <w:trPr>
          <w:cantSplit/>
          <w:trHeight w:val="454"/>
          <w:jc w:val="center"/>
        </w:trPr>
        <w:tc>
          <w:tcPr>
            <w:tcW w:w="3402" w:type="dxa"/>
            <w:vAlign w:val="center"/>
          </w:tcPr>
          <w:p w14:paraId="1DD21C4C" w14:textId="77777777" w:rsidR="00614876" w:rsidRDefault="008F0FD1" w:rsidP="008177AC">
            <w:pPr>
              <w:rPr>
                <w:rFonts w:cs="Arial"/>
                <w:szCs w:val="22"/>
              </w:rPr>
            </w:pPr>
            <w:r w:rsidRPr="008F0FD1">
              <w:rPr>
                <w:rFonts w:cs="Arial"/>
                <w:szCs w:val="22"/>
              </w:rPr>
              <w:t>Intrusion Detection</w:t>
            </w:r>
          </w:p>
        </w:tc>
        <w:tc>
          <w:tcPr>
            <w:tcW w:w="6009" w:type="dxa"/>
            <w:vAlign w:val="center"/>
          </w:tcPr>
          <w:p w14:paraId="2094566B" w14:textId="77777777" w:rsidR="00614876" w:rsidRDefault="008F0FD1" w:rsidP="008177AC">
            <w:pPr>
              <w:rPr>
                <w:rFonts w:cs="Arial"/>
                <w:szCs w:val="22"/>
              </w:rPr>
            </w:pPr>
            <w:r>
              <w:rPr>
                <w:rFonts w:cs="Arial"/>
                <w:szCs w:val="22"/>
              </w:rPr>
              <w:t>Server instance</w:t>
            </w:r>
            <w:r w:rsidRPr="008F0FD1">
              <w:rPr>
                <w:rFonts w:cs="Arial"/>
                <w:szCs w:val="22"/>
              </w:rPr>
              <w:t xml:space="preserve"> communicating to t</w:t>
            </w:r>
            <w:r>
              <w:rPr>
                <w:rFonts w:cs="Arial"/>
                <w:szCs w:val="22"/>
              </w:rPr>
              <w:t>he same, potentially nefarious e</w:t>
            </w:r>
            <w:r w:rsidRPr="008F0FD1">
              <w:rPr>
                <w:rFonts w:cs="Arial"/>
                <w:szCs w:val="22"/>
              </w:rPr>
              <w:t>xternal IP</w:t>
            </w:r>
            <w:r>
              <w:rPr>
                <w:rFonts w:cs="Arial"/>
                <w:szCs w:val="22"/>
              </w:rPr>
              <w:t xml:space="preserve"> address</w:t>
            </w:r>
          </w:p>
        </w:tc>
      </w:tr>
      <w:tr w:rsidR="00614876" w14:paraId="0C38DACF" w14:textId="77777777" w:rsidTr="001C3211">
        <w:trPr>
          <w:cantSplit/>
          <w:trHeight w:val="454"/>
          <w:jc w:val="center"/>
        </w:trPr>
        <w:tc>
          <w:tcPr>
            <w:tcW w:w="3402" w:type="dxa"/>
            <w:vAlign w:val="center"/>
          </w:tcPr>
          <w:p w14:paraId="7E252EEF" w14:textId="77777777" w:rsidR="00614876" w:rsidRDefault="008F0FD1" w:rsidP="008177AC">
            <w:pPr>
              <w:rPr>
                <w:rFonts w:cs="Arial"/>
                <w:szCs w:val="22"/>
              </w:rPr>
            </w:pPr>
            <w:r w:rsidRPr="008F0FD1">
              <w:rPr>
                <w:rFonts w:cs="Arial"/>
                <w:szCs w:val="22"/>
              </w:rPr>
              <w:t>Intrusion Prevention</w:t>
            </w:r>
          </w:p>
        </w:tc>
        <w:tc>
          <w:tcPr>
            <w:tcW w:w="6009" w:type="dxa"/>
            <w:vAlign w:val="center"/>
          </w:tcPr>
          <w:p w14:paraId="73868F6A" w14:textId="77777777" w:rsidR="00614876" w:rsidRDefault="00EA2252" w:rsidP="008177AC">
            <w:pPr>
              <w:rPr>
                <w:rFonts w:cs="Arial"/>
                <w:szCs w:val="22"/>
              </w:rPr>
            </w:pPr>
            <w:r w:rsidRPr="00EA2252">
              <w:rPr>
                <w:rFonts w:cs="Arial"/>
                <w:szCs w:val="22"/>
              </w:rPr>
              <w:t>IPS exploit detection</w:t>
            </w:r>
          </w:p>
        </w:tc>
      </w:tr>
      <w:tr w:rsidR="00614876" w14:paraId="75CD4FD5" w14:textId="77777777" w:rsidTr="001C3211">
        <w:trPr>
          <w:cantSplit/>
          <w:trHeight w:val="454"/>
          <w:jc w:val="center"/>
        </w:trPr>
        <w:tc>
          <w:tcPr>
            <w:tcW w:w="3402" w:type="dxa"/>
            <w:vAlign w:val="center"/>
          </w:tcPr>
          <w:p w14:paraId="7C2EF011" w14:textId="77777777" w:rsidR="00614876" w:rsidRDefault="008177AC" w:rsidP="008177AC">
            <w:pPr>
              <w:rPr>
                <w:rFonts w:cs="Arial"/>
                <w:szCs w:val="22"/>
              </w:rPr>
            </w:pPr>
            <w:r w:rsidRPr="008177AC">
              <w:rPr>
                <w:rFonts w:cs="Arial"/>
                <w:szCs w:val="22"/>
              </w:rPr>
              <w:t>Malware Detection</w:t>
            </w:r>
          </w:p>
        </w:tc>
        <w:tc>
          <w:tcPr>
            <w:tcW w:w="6009" w:type="dxa"/>
            <w:vAlign w:val="center"/>
          </w:tcPr>
          <w:p w14:paraId="2FBCB736" w14:textId="77777777" w:rsidR="00614876" w:rsidRDefault="008177AC" w:rsidP="008177AC">
            <w:pPr>
              <w:rPr>
                <w:rFonts w:cs="Arial"/>
                <w:szCs w:val="22"/>
              </w:rPr>
            </w:pPr>
            <w:r w:rsidRPr="008177AC">
              <w:rPr>
                <w:rFonts w:cs="Arial"/>
                <w:szCs w:val="22"/>
              </w:rPr>
              <w:t>Known Malware File Captured</w:t>
            </w:r>
          </w:p>
        </w:tc>
      </w:tr>
      <w:tr w:rsidR="00614876" w14:paraId="147B146E" w14:textId="77777777" w:rsidTr="001C3211">
        <w:trPr>
          <w:cantSplit/>
          <w:trHeight w:val="454"/>
          <w:jc w:val="center"/>
        </w:trPr>
        <w:tc>
          <w:tcPr>
            <w:tcW w:w="3402" w:type="dxa"/>
            <w:vAlign w:val="center"/>
          </w:tcPr>
          <w:p w14:paraId="607C8794" w14:textId="77777777" w:rsidR="00614876" w:rsidRDefault="008177AC" w:rsidP="008177AC">
            <w:pPr>
              <w:rPr>
                <w:rFonts w:cs="Arial"/>
                <w:szCs w:val="22"/>
              </w:rPr>
            </w:pPr>
            <w:r w:rsidRPr="008177AC">
              <w:rPr>
                <w:rFonts w:cs="Arial"/>
                <w:szCs w:val="22"/>
              </w:rPr>
              <w:t>System error</w:t>
            </w:r>
          </w:p>
        </w:tc>
        <w:tc>
          <w:tcPr>
            <w:tcW w:w="6009" w:type="dxa"/>
            <w:vAlign w:val="center"/>
          </w:tcPr>
          <w:p w14:paraId="246A1381" w14:textId="77777777" w:rsidR="00614876" w:rsidRDefault="008177AC" w:rsidP="008177AC">
            <w:pPr>
              <w:rPr>
                <w:rFonts w:cs="Arial"/>
                <w:szCs w:val="22"/>
              </w:rPr>
            </w:pPr>
            <w:r w:rsidRPr="008177AC">
              <w:rPr>
                <w:rFonts w:cs="Arial"/>
                <w:szCs w:val="22"/>
              </w:rPr>
              <w:t>Multiple HTTP client-side errors from the same IP</w:t>
            </w:r>
            <w:r>
              <w:rPr>
                <w:rFonts w:cs="Arial"/>
                <w:szCs w:val="22"/>
              </w:rPr>
              <w:t xml:space="preserve"> address</w:t>
            </w:r>
          </w:p>
        </w:tc>
      </w:tr>
      <w:tr w:rsidR="00614876" w14:paraId="00D3F4AC" w14:textId="77777777" w:rsidTr="001C3211">
        <w:trPr>
          <w:cantSplit/>
          <w:trHeight w:val="454"/>
          <w:jc w:val="center"/>
        </w:trPr>
        <w:tc>
          <w:tcPr>
            <w:tcW w:w="3402" w:type="dxa"/>
            <w:vAlign w:val="center"/>
          </w:tcPr>
          <w:p w14:paraId="50CB8E43" w14:textId="77777777" w:rsidR="00614876" w:rsidRDefault="008177AC" w:rsidP="008177AC">
            <w:pPr>
              <w:rPr>
                <w:rFonts w:cs="Arial"/>
                <w:szCs w:val="22"/>
              </w:rPr>
            </w:pPr>
            <w:r w:rsidRPr="008177AC">
              <w:rPr>
                <w:rFonts w:cs="Arial"/>
                <w:szCs w:val="22"/>
              </w:rPr>
              <w:t>Status Monitoring</w:t>
            </w:r>
          </w:p>
        </w:tc>
        <w:tc>
          <w:tcPr>
            <w:tcW w:w="6009" w:type="dxa"/>
            <w:vAlign w:val="center"/>
          </w:tcPr>
          <w:p w14:paraId="2C1D7310" w14:textId="77777777" w:rsidR="00614876" w:rsidRDefault="008177AC" w:rsidP="008177AC">
            <w:pPr>
              <w:rPr>
                <w:rFonts w:cs="Arial"/>
                <w:szCs w:val="22"/>
              </w:rPr>
            </w:pPr>
            <w:r w:rsidRPr="008177AC">
              <w:rPr>
                <w:rFonts w:cs="Arial"/>
                <w:szCs w:val="22"/>
              </w:rPr>
              <w:t>Disruption of security telemetry</w:t>
            </w:r>
          </w:p>
        </w:tc>
      </w:tr>
      <w:tr w:rsidR="00614876" w14:paraId="379DAFAA" w14:textId="77777777" w:rsidTr="001C3211">
        <w:trPr>
          <w:cantSplit/>
          <w:trHeight w:val="454"/>
          <w:jc w:val="center"/>
        </w:trPr>
        <w:tc>
          <w:tcPr>
            <w:tcW w:w="3402" w:type="dxa"/>
            <w:vAlign w:val="center"/>
          </w:tcPr>
          <w:p w14:paraId="5E5E2560" w14:textId="77777777" w:rsidR="00614876" w:rsidRDefault="008177AC" w:rsidP="008177AC">
            <w:pPr>
              <w:rPr>
                <w:rFonts w:cs="Arial"/>
                <w:szCs w:val="22"/>
              </w:rPr>
            </w:pPr>
            <w:r w:rsidRPr="008177AC">
              <w:rPr>
                <w:rFonts w:cs="Arial"/>
                <w:szCs w:val="22"/>
              </w:rPr>
              <w:t>Security Orchestration</w:t>
            </w:r>
          </w:p>
        </w:tc>
        <w:tc>
          <w:tcPr>
            <w:tcW w:w="6009" w:type="dxa"/>
            <w:vAlign w:val="center"/>
          </w:tcPr>
          <w:p w14:paraId="5CCCCB3C" w14:textId="77777777" w:rsidR="00614876" w:rsidRDefault="008177AC" w:rsidP="008177AC">
            <w:pPr>
              <w:rPr>
                <w:rFonts w:cs="Arial"/>
                <w:szCs w:val="22"/>
              </w:rPr>
            </w:pPr>
            <w:r w:rsidRPr="008177AC">
              <w:rPr>
                <w:rFonts w:cs="Arial"/>
                <w:szCs w:val="22"/>
              </w:rPr>
              <w:t>Traffic to/from Tor networks</w:t>
            </w:r>
          </w:p>
        </w:tc>
      </w:tr>
      <w:tr w:rsidR="00614876" w14:paraId="23DA2882" w14:textId="77777777" w:rsidTr="001C3211">
        <w:trPr>
          <w:cantSplit/>
          <w:trHeight w:val="454"/>
          <w:jc w:val="center"/>
        </w:trPr>
        <w:tc>
          <w:tcPr>
            <w:tcW w:w="3402" w:type="dxa"/>
            <w:vAlign w:val="center"/>
          </w:tcPr>
          <w:p w14:paraId="3768D1B1" w14:textId="77777777" w:rsidR="00614876" w:rsidRDefault="008177AC" w:rsidP="008177AC">
            <w:pPr>
              <w:rPr>
                <w:rFonts w:cs="Arial"/>
                <w:szCs w:val="22"/>
              </w:rPr>
            </w:pPr>
            <w:r w:rsidRPr="008177AC">
              <w:rPr>
                <w:rFonts w:cs="Arial"/>
                <w:szCs w:val="22"/>
              </w:rPr>
              <w:t>User Behavio</w:t>
            </w:r>
            <w:r>
              <w:rPr>
                <w:rFonts w:cs="Arial"/>
                <w:szCs w:val="22"/>
              </w:rPr>
              <w:t>u</w:t>
            </w:r>
            <w:r w:rsidRPr="008177AC">
              <w:rPr>
                <w:rFonts w:cs="Arial"/>
                <w:szCs w:val="22"/>
              </w:rPr>
              <w:t>r</w:t>
            </w:r>
          </w:p>
        </w:tc>
        <w:tc>
          <w:tcPr>
            <w:tcW w:w="6009" w:type="dxa"/>
            <w:vAlign w:val="center"/>
          </w:tcPr>
          <w:p w14:paraId="4B415156" w14:textId="77777777" w:rsidR="00614876" w:rsidRDefault="008177AC" w:rsidP="008177AC">
            <w:pPr>
              <w:rPr>
                <w:rFonts w:cs="Arial"/>
                <w:szCs w:val="22"/>
              </w:rPr>
            </w:pPr>
            <w:r w:rsidRPr="008177AC">
              <w:rPr>
                <w:rFonts w:cs="Arial"/>
                <w:szCs w:val="22"/>
              </w:rPr>
              <w:t>Multiple account lockouts</w:t>
            </w:r>
          </w:p>
        </w:tc>
      </w:tr>
    </w:tbl>
    <w:p w14:paraId="0350DC05" w14:textId="77777777" w:rsidR="00614876" w:rsidRDefault="00614876" w:rsidP="00614876">
      <w:pPr>
        <w:rPr>
          <w:rFonts w:cs="Arial"/>
          <w:szCs w:val="22"/>
        </w:rPr>
      </w:pPr>
    </w:p>
    <w:p w14:paraId="501568A8" w14:textId="77777777" w:rsidR="00163D5E" w:rsidRDefault="00163D5E" w:rsidP="008938EB">
      <w:pPr>
        <w:pStyle w:val="Heading1"/>
      </w:pPr>
      <w:r>
        <w:t>Office 365 Monitoring Service</w:t>
      </w:r>
    </w:p>
    <w:p w14:paraId="605CE1C1" w14:textId="77777777" w:rsidR="003168B6" w:rsidRDefault="00F80436" w:rsidP="00E74222">
      <w:pPr>
        <w:pStyle w:val="Level2"/>
      </w:pPr>
      <w:r>
        <w:t xml:space="preserve">The Company will provide this Service if such is set out on the Order. </w:t>
      </w:r>
      <w:r w:rsidR="008938EB" w:rsidRPr="008938EB">
        <w:t xml:space="preserve">Office 365 Monitoring </w:t>
      </w:r>
      <w:r w:rsidR="00996D15">
        <w:t>automatically reads</w:t>
      </w:r>
      <w:r w:rsidR="008938EB" w:rsidRPr="008938EB">
        <w:t xml:space="preserve"> </w:t>
      </w:r>
      <w:r w:rsidR="00996D15">
        <w:t xml:space="preserve">and analyses </w:t>
      </w:r>
      <w:r w:rsidR="008938EB" w:rsidRPr="008938EB">
        <w:t xml:space="preserve">Microsoft </w:t>
      </w:r>
      <w:r w:rsidR="00614876">
        <w:t xml:space="preserve">Azure and Microsoft 365 </w:t>
      </w:r>
      <w:r w:rsidR="008938EB" w:rsidRPr="008938EB">
        <w:t>logs</w:t>
      </w:r>
      <w:r w:rsidR="003168B6">
        <w:t>. The Service correlates suspicious events and as appropriate generates Security Incidents that are then reviewed by</w:t>
      </w:r>
      <w:r w:rsidR="00F6286D">
        <w:t xml:space="preserve"> the Company</w:t>
      </w:r>
      <w:r w:rsidR="003168B6">
        <w:t>’s</w:t>
      </w:r>
      <w:r w:rsidR="00F76ED2">
        <w:t xml:space="preserve"> team of security experts</w:t>
      </w:r>
      <w:r w:rsidR="003168B6">
        <w:t xml:space="preserve">. The service operations centre generates reports and raises Alarms </w:t>
      </w:r>
      <w:r w:rsidR="003168B6" w:rsidRPr="008938EB">
        <w:t>when threats are identified.</w:t>
      </w:r>
    </w:p>
    <w:p w14:paraId="664D8918" w14:textId="77777777" w:rsidR="008938EB" w:rsidRDefault="008938EB" w:rsidP="008938EB">
      <w:pPr>
        <w:pStyle w:val="Level2"/>
      </w:pPr>
      <w:r>
        <w:t>Data Sources</w:t>
      </w:r>
    </w:p>
    <w:p w14:paraId="479151B5" w14:textId="77777777" w:rsidR="008938EB" w:rsidRDefault="00614876" w:rsidP="00996D15">
      <w:pPr>
        <w:pStyle w:val="Preamble"/>
      </w:pPr>
      <w:r>
        <w:t xml:space="preserve">The Company’s </w:t>
      </w:r>
      <w:r w:rsidR="008938EB" w:rsidRPr="008938EB">
        <w:t xml:space="preserve">Office 365 Monitoring </w:t>
      </w:r>
      <w:r>
        <w:t xml:space="preserve">Service </w:t>
      </w:r>
      <w:r w:rsidR="008938EB" w:rsidRPr="008938EB">
        <w:t xml:space="preserve">collects Microsoft </w:t>
      </w:r>
      <w:r w:rsidR="0075069A">
        <w:t>audit, a</w:t>
      </w:r>
      <w:r w:rsidR="008938EB" w:rsidRPr="008938EB">
        <w:t>ctivity</w:t>
      </w:r>
      <w:r w:rsidR="0075069A">
        <w:t xml:space="preserve"> and s</w:t>
      </w:r>
      <w:r w:rsidR="008938EB" w:rsidRPr="008938EB">
        <w:t>ecurity logs</w:t>
      </w:r>
      <w:r w:rsidR="00996D15">
        <w:t xml:space="preserve"> from:</w:t>
      </w:r>
    </w:p>
    <w:p w14:paraId="2CF86D7D" w14:textId="77777777" w:rsidR="008938EB" w:rsidRPr="00822197" w:rsidRDefault="0075069A" w:rsidP="00EE7DDD">
      <w:pPr>
        <w:pStyle w:val="L2Bullet"/>
      </w:pPr>
      <w:r>
        <w:t>Azure event h</w:t>
      </w:r>
      <w:r w:rsidR="00996D15" w:rsidRPr="00822197">
        <w:t>ub</w:t>
      </w:r>
    </w:p>
    <w:p w14:paraId="518D1AFE" w14:textId="77777777" w:rsidR="00996D15" w:rsidRPr="00822197" w:rsidRDefault="00996D15" w:rsidP="00EE7DDD">
      <w:pPr>
        <w:pStyle w:val="L2Bullet"/>
      </w:pPr>
      <w:r w:rsidRPr="00822197">
        <w:t xml:space="preserve">Microsoft </w:t>
      </w:r>
      <w:r w:rsidR="0075069A">
        <w:t>m</w:t>
      </w:r>
      <w:r w:rsidRPr="00822197">
        <w:t>anagement API</w:t>
      </w:r>
    </w:p>
    <w:p w14:paraId="2D516029" w14:textId="77777777" w:rsidR="008938EB" w:rsidRDefault="00996D15" w:rsidP="00996D15">
      <w:pPr>
        <w:pStyle w:val="Preamble"/>
      </w:pPr>
      <w:r>
        <w:t xml:space="preserve">Data sources are updated </w:t>
      </w:r>
      <w:r w:rsidR="008938EB" w:rsidRPr="008938EB">
        <w:t>as the threat landscape evolves and Microsoft's capabilities advance.</w:t>
      </w:r>
    </w:p>
    <w:p w14:paraId="25E2CF3A" w14:textId="77777777" w:rsidR="005B6BB6" w:rsidRDefault="00614876" w:rsidP="00614876">
      <w:pPr>
        <w:pStyle w:val="Level2"/>
      </w:pPr>
      <w:r>
        <w:t>Security Incidents</w:t>
      </w:r>
    </w:p>
    <w:p w14:paraId="09349EBE" w14:textId="77777777" w:rsidR="005B6BB6" w:rsidRDefault="005B6BB6" w:rsidP="00614876">
      <w:pPr>
        <w:pStyle w:val="Preamble"/>
      </w:pPr>
      <w:r>
        <w:t xml:space="preserve">The </w:t>
      </w:r>
      <w:r w:rsidR="00614876">
        <w:t xml:space="preserve">Company’s </w:t>
      </w:r>
      <w:r>
        <w:t>Office 36</w:t>
      </w:r>
      <w:r w:rsidR="00F80436">
        <w:t>5 Monitoring Service checks for a range of Security Incidents</w:t>
      </w:r>
      <w:r>
        <w:t>, including the following:</w:t>
      </w:r>
    </w:p>
    <w:p w14:paraId="42BA9B1E" w14:textId="77777777" w:rsidR="00E26072" w:rsidRDefault="00E26072" w:rsidP="00BE56CE">
      <w:pPr>
        <w:rPr>
          <w:rFonts w:cs="Arial"/>
          <w:szCs w:val="22"/>
        </w:rPr>
      </w:pPr>
    </w:p>
    <w:p w14:paraId="0BDD9B4E" w14:textId="77777777" w:rsidR="00E26072" w:rsidRDefault="00E26072" w:rsidP="00BE56CE">
      <w:pPr>
        <w:rPr>
          <w:rFonts w:cs="Arial"/>
          <w:szCs w:val="22"/>
        </w:rPr>
      </w:pPr>
    </w:p>
    <w:tbl>
      <w:tblPr>
        <w:tblStyle w:val="TableGrid"/>
        <w:tblW w:w="941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6009"/>
      </w:tblGrid>
      <w:tr w:rsidR="00FE52A6" w14:paraId="35D828A2" w14:textId="77777777" w:rsidTr="001C3211">
        <w:trPr>
          <w:cantSplit/>
          <w:trHeight w:val="454"/>
          <w:tblHeader/>
          <w:jc w:val="center"/>
        </w:trPr>
        <w:tc>
          <w:tcPr>
            <w:tcW w:w="3402" w:type="dxa"/>
            <w:shd w:val="clear" w:color="auto" w:fill="D9D9D9" w:themeFill="background1" w:themeFillShade="D9"/>
            <w:vAlign w:val="center"/>
          </w:tcPr>
          <w:p w14:paraId="4F9BA4CD" w14:textId="77777777" w:rsidR="008E44B1" w:rsidRDefault="00940460" w:rsidP="00940460">
            <w:pPr>
              <w:jc w:val="center"/>
              <w:rPr>
                <w:rFonts w:cs="Arial"/>
                <w:szCs w:val="22"/>
              </w:rPr>
            </w:pPr>
            <w:r>
              <w:rPr>
                <w:rFonts w:cs="Arial"/>
                <w:szCs w:val="22"/>
              </w:rPr>
              <w:t xml:space="preserve">Security </w:t>
            </w:r>
            <w:r w:rsidR="005F0575">
              <w:rPr>
                <w:rFonts w:cs="Arial"/>
                <w:szCs w:val="22"/>
              </w:rPr>
              <w:t>Incident</w:t>
            </w:r>
          </w:p>
        </w:tc>
        <w:tc>
          <w:tcPr>
            <w:tcW w:w="6009" w:type="dxa"/>
            <w:shd w:val="clear" w:color="auto" w:fill="D9D9D9" w:themeFill="background1" w:themeFillShade="D9"/>
            <w:vAlign w:val="center"/>
          </w:tcPr>
          <w:p w14:paraId="210E1F6C" w14:textId="77777777" w:rsidR="008E44B1" w:rsidRDefault="00940460" w:rsidP="00940460">
            <w:pPr>
              <w:jc w:val="center"/>
              <w:rPr>
                <w:rFonts w:cs="Arial"/>
                <w:szCs w:val="22"/>
              </w:rPr>
            </w:pPr>
            <w:r>
              <w:rPr>
                <w:rFonts w:cs="Arial"/>
                <w:szCs w:val="22"/>
              </w:rPr>
              <w:t>Description</w:t>
            </w:r>
          </w:p>
        </w:tc>
      </w:tr>
      <w:tr w:rsidR="00FE52A6" w14:paraId="5E7E6010" w14:textId="77777777" w:rsidTr="001C3211">
        <w:trPr>
          <w:cantSplit/>
          <w:trHeight w:val="454"/>
          <w:jc w:val="center"/>
        </w:trPr>
        <w:tc>
          <w:tcPr>
            <w:tcW w:w="3402" w:type="dxa"/>
            <w:vAlign w:val="center"/>
          </w:tcPr>
          <w:p w14:paraId="409BA3BF" w14:textId="77777777" w:rsidR="008E44B1" w:rsidRDefault="008E44B1" w:rsidP="008177AC">
            <w:pPr>
              <w:rPr>
                <w:rFonts w:cs="Arial"/>
                <w:szCs w:val="22"/>
              </w:rPr>
            </w:pPr>
            <w:r w:rsidRPr="008E44B1">
              <w:rPr>
                <w:rFonts w:cs="Arial"/>
                <w:szCs w:val="22"/>
              </w:rPr>
              <w:t>Brute Force Access Attempt</w:t>
            </w:r>
          </w:p>
        </w:tc>
        <w:tc>
          <w:tcPr>
            <w:tcW w:w="6009" w:type="dxa"/>
            <w:vAlign w:val="center"/>
          </w:tcPr>
          <w:p w14:paraId="2DE5A882" w14:textId="77777777" w:rsidR="008E44B1" w:rsidRDefault="008E44B1" w:rsidP="008177AC">
            <w:pPr>
              <w:rPr>
                <w:rFonts w:cs="Arial"/>
                <w:szCs w:val="22"/>
              </w:rPr>
            </w:pPr>
            <w:r w:rsidRPr="008E44B1">
              <w:rPr>
                <w:rFonts w:cs="Arial"/>
                <w:szCs w:val="22"/>
              </w:rPr>
              <w:t>Detects simultaneous failed authentications to Office 365 with the same account from different countries. This may indicate stolen credentials unless it is an administrative account and is supposed to be accessed by administrators from multiple countries.</w:t>
            </w:r>
          </w:p>
        </w:tc>
      </w:tr>
      <w:tr w:rsidR="00FE52A6" w14:paraId="6C49DD0A" w14:textId="77777777" w:rsidTr="001C3211">
        <w:trPr>
          <w:cantSplit/>
          <w:trHeight w:val="454"/>
          <w:jc w:val="center"/>
        </w:trPr>
        <w:tc>
          <w:tcPr>
            <w:tcW w:w="3402" w:type="dxa"/>
            <w:vAlign w:val="center"/>
          </w:tcPr>
          <w:p w14:paraId="313821AD" w14:textId="77777777" w:rsidR="008E44B1" w:rsidRDefault="008E44B1" w:rsidP="008177AC">
            <w:pPr>
              <w:rPr>
                <w:rFonts w:cs="Arial"/>
                <w:szCs w:val="22"/>
              </w:rPr>
            </w:pPr>
            <w:r w:rsidRPr="008E44B1">
              <w:rPr>
                <w:rFonts w:cs="Arial"/>
                <w:szCs w:val="22"/>
              </w:rPr>
              <w:lastRenderedPageBreak/>
              <w:t>Brute Force Access Successful</w:t>
            </w:r>
          </w:p>
        </w:tc>
        <w:tc>
          <w:tcPr>
            <w:tcW w:w="6009" w:type="dxa"/>
            <w:vAlign w:val="center"/>
          </w:tcPr>
          <w:p w14:paraId="5170B7D9" w14:textId="77777777" w:rsidR="008E44B1" w:rsidRDefault="008E44B1" w:rsidP="008177AC">
            <w:pPr>
              <w:rPr>
                <w:rFonts w:cs="Arial"/>
                <w:szCs w:val="22"/>
              </w:rPr>
            </w:pPr>
            <w:r w:rsidRPr="008E44B1">
              <w:rPr>
                <w:rFonts w:cs="Arial"/>
                <w:szCs w:val="22"/>
              </w:rPr>
              <w:t>Detects the condition where an account has multiple authentication failures followed by a successful authentication within a short time window</w:t>
            </w:r>
          </w:p>
        </w:tc>
      </w:tr>
      <w:tr w:rsidR="00FE52A6" w14:paraId="32DDD4F5" w14:textId="77777777" w:rsidTr="001C3211">
        <w:trPr>
          <w:cantSplit/>
          <w:trHeight w:val="454"/>
          <w:jc w:val="center"/>
        </w:trPr>
        <w:tc>
          <w:tcPr>
            <w:tcW w:w="3402" w:type="dxa"/>
            <w:vAlign w:val="center"/>
          </w:tcPr>
          <w:p w14:paraId="68B1C756" w14:textId="77777777" w:rsidR="008E44B1" w:rsidRDefault="008E44B1" w:rsidP="008177AC">
            <w:pPr>
              <w:rPr>
                <w:rFonts w:cs="Arial"/>
                <w:szCs w:val="22"/>
              </w:rPr>
            </w:pPr>
            <w:r w:rsidRPr="008E44B1">
              <w:rPr>
                <w:rFonts w:cs="Arial"/>
                <w:szCs w:val="22"/>
              </w:rPr>
              <w:t>Successful Foreign Login</w:t>
            </w:r>
          </w:p>
        </w:tc>
        <w:tc>
          <w:tcPr>
            <w:tcW w:w="6009" w:type="dxa"/>
            <w:vAlign w:val="center"/>
          </w:tcPr>
          <w:p w14:paraId="07390E14" w14:textId="77777777" w:rsidR="008E44B1" w:rsidRDefault="008E44B1" w:rsidP="008177AC">
            <w:pPr>
              <w:rPr>
                <w:rFonts w:cs="Arial"/>
                <w:szCs w:val="22"/>
              </w:rPr>
            </w:pPr>
            <w:r w:rsidRPr="008E44B1">
              <w:rPr>
                <w:rFonts w:cs="Arial"/>
                <w:szCs w:val="22"/>
              </w:rPr>
              <w:t>Dete</w:t>
            </w:r>
            <w:r w:rsidR="00F80436">
              <w:rPr>
                <w:rFonts w:cs="Arial"/>
                <w:szCs w:val="22"/>
              </w:rPr>
              <w:t>cts an Office 365 logon from a s</w:t>
            </w:r>
            <w:r w:rsidRPr="008E44B1">
              <w:rPr>
                <w:rFonts w:cs="Arial"/>
                <w:szCs w:val="22"/>
              </w:rPr>
              <w:t xml:space="preserve">uspicious </w:t>
            </w:r>
            <w:r w:rsidR="00F80436">
              <w:rPr>
                <w:rFonts w:cs="Arial"/>
                <w:szCs w:val="22"/>
              </w:rPr>
              <w:t>c</w:t>
            </w:r>
            <w:r w:rsidRPr="008E44B1">
              <w:rPr>
                <w:rFonts w:cs="Arial"/>
                <w:szCs w:val="22"/>
              </w:rPr>
              <w:t xml:space="preserve">ountry </w:t>
            </w:r>
            <w:r w:rsidR="00F80436">
              <w:rPr>
                <w:rFonts w:cs="Arial"/>
                <w:szCs w:val="22"/>
              </w:rPr>
              <w:t>l</w:t>
            </w:r>
            <w:r w:rsidRPr="008E44B1">
              <w:rPr>
                <w:rFonts w:cs="Arial"/>
                <w:szCs w:val="22"/>
              </w:rPr>
              <w:t>ist</w:t>
            </w:r>
          </w:p>
        </w:tc>
      </w:tr>
      <w:tr w:rsidR="00FE52A6" w14:paraId="0F87A85E" w14:textId="77777777" w:rsidTr="001C3211">
        <w:trPr>
          <w:cantSplit/>
          <w:trHeight w:val="454"/>
          <w:jc w:val="center"/>
        </w:trPr>
        <w:tc>
          <w:tcPr>
            <w:tcW w:w="3402" w:type="dxa"/>
            <w:vAlign w:val="center"/>
          </w:tcPr>
          <w:p w14:paraId="033F7D9F" w14:textId="77777777" w:rsidR="008E44B1" w:rsidRDefault="008E44B1" w:rsidP="008177AC">
            <w:pPr>
              <w:rPr>
                <w:rFonts w:cs="Arial"/>
                <w:szCs w:val="22"/>
              </w:rPr>
            </w:pPr>
            <w:r w:rsidRPr="008E44B1">
              <w:rPr>
                <w:rFonts w:cs="Arial"/>
                <w:szCs w:val="22"/>
              </w:rPr>
              <w:t>Multifactor Authentication Disable</w:t>
            </w:r>
          </w:p>
        </w:tc>
        <w:tc>
          <w:tcPr>
            <w:tcW w:w="6009" w:type="dxa"/>
            <w:vAlign w:val="center"/>
          </w:tcPr>
          <w:p w14:paraId="35C2DC3C" w14:textId="77777777" w:rsidR="008E44B1" w:rsidRDefault="008E44B1" w:rsidP="008177AC">
            <w:pPr>
              <w:rPr>
                <w:rFonts w:cs="Arial"/>
                <w:szCs w:val="22"/>
              </w:rPr>
            </w:pPr>
            <w:r w:rsidRPr="008E44B1">
              <w:rPr>
                <w:rFonts w:cs="Arial"/>
                <w:szCs w:val="22"/>
              </w:rPr>
              <w:t>Detects when multifactor authentication has been disabled on an account</w:t>
            </w:r>
          </w:p>
        </w:tc>
      </w:tr>
      <w:tr w:rsidR="00FE52A6" w14:paraId="25F3586A" w14:textId="77777777" w:rsidTr="001C3211">
        <w:trPr>
          <w:cantSplit/>
          <w:trHeight w:val="454"/>
          <w:jc w:val="center"/>
        </w:trPr>
        <w:tc>
          <w:tcPr>
            <w:tcW w:w="3402" w:type="dxa"/>
            <w:vAlign w:val="center"/>
          </w:tcPr>
          <w:p w14:paraId="6252DBF6" w14:textId="77777777" w:rsidR="008E44B1" w:rsidRDefault="008E44B1" w:rsidP="008177AC">
            <w:pPr>
              <w:rPr>
                <w:rFonts w:cs="Arial"/>
                <w:szCs w:val="22"/>
              </w:rPr>
            </w:pPr>
            <w:r w:rsidRPr="008E44B1">
              <w:rPr>
                <w:rFonts w:cs="Arial"/>
                <w:szCs w:val="22"/>
              </w:rPr>
              <w:t>Suspicious Email Forwarding</w:t>
            </w:r>
          </w:p>
        </w:tc>
        <w:tc>
          <w:tcPr>
            <w:tcW w:w="6009" w:type="dxa"/>
            <w:vAlign w:val="center"/>
          </w:tcPr>
          <w:p w14:paraId="1FCD66F4" w14:textId="77777777" w:rsidR="008E44B1" w:rsidRDefault="008E44B1" w:rsidP="008177AC">
            <w:pPr>
              <w:rPr>
                <w:rFonts w:cs="Arial"/>
                <w:szCs w:val="22"/>
              </w:rPr>
            </w:pPr>
            <w:r w:rsidRPr="008E44B1">
              <w:rPr>
                <w:rFonts w:cs="Arial"/>
                <w:szCs w:val="22"/>
              </w:rPr>
              <w:t>Detects if a mailbox rule was created, modified, or deleted on Office 365. This could be an indicator of an account breach where an adversary has created a rule to monitor conversations or ex</w:t>
            </w:r>
            <w:r w:rsidR="00F80436">
              <w:rPr>
                <w:rFonts w:cs="Arial"/>
                <w:szCs w:val="22"/>
              </w:rPr>
              <w:t>-</w:t>
            </w:r>
            <w:r w:rsidRPr="008E44B1">
              <w:rPr>
                <w:rFonts w:cs="Arial"/>
                <w:szCs w:val="22"/>
              </w:rPr>
              <w:t>filtrate data.</w:t>
            </w:r>
          </w:p>
        </w:tc>
      </w:tr>
      <w:tr w:rsidR="00FE52A6" w14:paraId="57D99738" w14:textId="77777777" w:rsidTr="001C3211">
        <w:trPr>
          <w:cantSplit/>
          <w:trHeight w:val="454"/>
          <w:jc w:val="center"/>
        </w:trPr>
        <w:tc>
          <w:tcPr>
            <w:tcW w:w="3402" w:type="dxa"/>
            <w:vAlign w:val="center"/>
          </w:tcPr>
          <w:p w14:paraId="03938FB6" w14:textId="77777777" w:rsidR="008E44B1" w:rsidRDefault="008E44B1" w:rsidP="008177AC">
            <w:pPr>
              <w:rPr>
                <w:rFonts w:cs="Arial"/>
                <w:szCs w:val="22"/>
              </w:rPr>
            </w:pPr>
            <w:r w:rsidRPr="008E44B1">
              <w:rPr>
                <w:rFonts w:cs="Arial"/>
                <w:szCs w:val="22"/>
              </w:rPr>
              <w:t>MS ATP Anti Phishing Disabled</w:t>
            </w:r>
            <w:r w:rsidR="00996D15">
              <w:rPr>
                <w:rFonts w:cs="Arial"/>
                <w:szCs w:val="22"/>
              </w:rPr>
              <w:t>*</w:t>
            </w:r>
          </w:p>
        </w:tc>
        <w:tc>
          <w:tcPr>
            <w:tcW w:w="6009" w:type="dxa"/>
            <w:vAlign w:val="center"/>
          </w:tcPr>
          <w:p w14:paraId="4EFCEB3E" w14:textId="77777777" w:rsidR="008E44B1" w:rsidRDefault="008E44B1" w:rsidP="008177AC">
            <w:pPr>
              <w:rPr>
                <w:rFonts w:cs="Arial"/>
                <w:szCs w:val="22"/>
              </w:rPr>
            </w:pPr>
            <w:r w:rsidRPr="008E44B1">
              <w:rPr>
                <w:rFonts w:cs="Arial"/>
                <w:szCs w:val="22"/>
              </w:rPr>
              <w:t>Detects when a user with escalated privileges or a script has disabled an anti-phishing rule in Office 365. This unusual event could indicate malicious activity warranting investigation.</w:t>
            </w:r>
          </w:p>
        </w:tc>
      </w:tr>
      <w:tr w:rsidR="00FE52A6" w14:paraId="07B37A27" w14:textId="77777777" w:rsidTr="001C3211">
        <w:trPr>
          <w:cantSplit/>
          <w:trHeight w:val="454"/>
          <w:jc w:val="center"/>
        </w:trPr>
        <w:tc>
          <w:tcPr>
            <w:tcW w:w="3402" w:type="dxa"/>
            <w:vAlign w:val="center"/>
          </w:tcPr>
          <w:p w14:paraId="518B162F" w14:textId="77777777" w:rsidR="008E44B1" w:rsidRDefault="00E37293" w:rsidP="008177AC">
            <w:pPr>
              <w:rPr>
                <w:rFonts w:cs="Arial"/>
                <w:szCs w:val="22"/>
              </w:rPr>
            </w:pPr>
            <w:r w:rsidRPr="00E37293">
              <w:rPr>
                <w:rFonts w:cs="Arial"/>
                <w:szCs w:val="22"/>
              </w:rPr>
              <w:t>MS ATP Malware Filter Policy Disabled</w:t>
            </w:r>
            <w:r w:rsidR="00996D15">
              <w:rPr>
                <w:rFonts w:cs="Arial"/>
                <w:szCs w:val="22"/>
              </w:rPr>
              <w:t>*</w:t>
            </w:r>
          </w:p>
        </w:tc>
        <w:tc>
          <w:tcPr>
            <w:tcW w:w="6009" w:type="dxa"/>
            <w:vAlign w:val="center"/>
          </w:tcPr>
          <w:p w14:paraId="5FDEF6EB" w14:textId="77777777" w:rsidR="008E44B1" w:rsidRDefault="00E37293" w:rsidP="008177AC">
            <w:pPr>
              <w:rPr>
                <w:rFonts w:cs="Arial"/>
                <w:szCs w:val="22"/>
              </w:rPr>
            </w:pPr>
            <w:r w:rsidRPr="00E37293">
              <w:rPr>
                <w:rFonts w:cs="Arial"/>
                <w:szCs w:val="22"/>
              </w:rPr>
              <w:t>Detects when a user with escalated privileges or a script has disabled a Malware policy in Office 365. This unusual event could indicate malicious activity warranting investigation.</w:t>
            </w:r>
          </w:p>
        </w:tc>
      </w:tr>
      <w:tr w:rsidR="00FE52A6" w14:paraId="3E985542" w14:textId="77777777" w:rsidTr="001C3211">
        <w:trPr>
          <w:cantSplit/>
          <w:trHeight w:val="454"/>
          <w:jc w:val="center"/>
        </w:trPr>
        <w:tc>
          <w:tcPr>
            <w:tcW w:w="3402" w:type="dxa"/>
            <w:vAlign w:val="center"/>
          </w:tcPr>
          <w:p w14:paraId="0B61E969" w14:textId="77777777" w:rsidR="008E44B1" w:rsidRDefault="00E37293" w:rsidP="008177AC">
            <w:pPr>
              <w:rPr>
                <w:rFonts w:cs="Arial"/>
                <w:szCs w:val="22"/>
              </w:rPr>
            </w:pPr>
            <w:r w:rsidRPr="00E37293">
              <w:rPr>
                <w:rFonts w:cs="Arial"/>
                <w:szCs w:val="22"/>
              </w:rPr>
              <w:t>MS ATP Malware Filter Disabled</w:t>
            </w:r>
            <w:r w:rsidR="00996D15">
              <w:rPr>
                <w:rFonts w:cs="Arial"/>
                <w:szCs w:val="22"/>
              </w:rPr>
              <w:t>*</w:t>
            </w:r>
          </w:p>
        </w:tc>
        <w:tc>
          <w:tcPr>
            <w:tcW w:w="6009" w:type="dxa"/>
            <w:vAlign w:val="center"/>
          </w:tcPr>
          <w:p w14:paraId="4644204F" w14:textId="77777777" w:rsidR="008E44B1" w:rsidRDefault="00E37293" w:rsidP="008177AC">
            <w:pPr>
              <w:rPr>
                <w:rFonts w:cs="Arial"/>
                <w:szCs w:val="22"/>
              </w:rPr>
            </w:pPr>
            <w:r w:rsidRPr="00E37293">
              <w:rPr>
                <w:rFonts w:cs="Arial"/>
                <w:szCs w:val="22"/>
              </w:rPr>
              <w:t>Detects when a user with escalated privileges or a script has disabled a Malware filter in Office 365. This unusual event could indicate malicious activity warranting investigation.</w:t>
            </w:r>
          </w:p>
        </w:tc>
      </w:tr>
      <w:tr w:rsidR="00FE52A6" w14:paraId="37985B12" w14:textId="77777777" w:rsidTr="001C3211">
        <w:trPr>
          <w:cantSplit/>
          <w:trHeight w:val="454"/>
          <w:jc w:val="center"/>
        </w:trPr>
        <w:tc>
          <w:tcPr>
            <w:tcW w:w="3402" w:type="dxa"/>
            <w:vAlign w:val="center"/>
          </w:tcPr>
          <w:p w14:paraId="750BA7A7" w14:textId="77777777" w:rsidR="008E44B1" w:rsidRDefault="00E37293" w:rsidP="008177AC">
            <w:pPr>
              <w:rPr>
                <w:rFonts w:cs="Arial"/>
                <w:szCs w:val="22"/>
              </w:rPr>
            </w:pPr>
            <w:r w:rsidRPr="00E37293">
              <w:rPr>
                <w:rFonts w:cs="Arial"/>
                <w:szCs w:val="22"/>
              </w:rPr>
              <w:t>MS ATP Safe Attachments Disabled</w:t>
            </w:r>
            <w:r w:rsidR="00996D15">
              <w:rPr>
                <w:rFonts w:cs="Arial"/>
                <w:szCs w:val="22"/>
              </w:rPr>
              <w:t>*</w:t>
            </w:r>
          </w:p>
        </w:tc>
        <w:tc>
          <w:tcPr>
            <w:tcW w:w="6009" w:type="dxa"/>
            <w:vAlign w:val="center"/>
          </w:tcPr>
          <w:p w14:paraId="5B2BBA56" w14:textId="77777777" w:rsidR="008E44B1" w:rsidRDefault="00E37293" w:rsidP="008177AC">
            <w:pPr>
              <w:rPr>
                <w:rFonts w:cs="Arial"/>
                <w:szCs w:val="22"/>
              </w:rPr>
            </w:pPr>
            <w:r w:rsidRPr="00E37293">
              <w:rPr>
                <w:rFonts w:cs="Arial"/>
                <w:szCs w:val="22"/>
              </w:rPr>
              <w:t>Detects when a user with escalated privileges or a script has disabled “Safe Attachments” in Office 365. This unusual event could indicate malicious activity warranting investigation.</w:t>
            </w:r>
          </w:p>
        </w:tc>
      </w:tr>
      <w:tr w:rsidR="00FE52A6" w14:paraId="23F04F88" w14:textId="77777777" w:rsidTr="001C3211">
        <w:trPr>
          <w:cantSplit/>
          <w:trHeight w:val="454"/>
          <w:jc w:val="center"/>
        </w:trPr>
        <w:tc>
          <w:tcPr>
            <w:tcW w:w="3402" w:type="dxa"/>
            <w:vAlign w:val="center"/>
          </w:tcPr>
          <w:p w14:paraId="6AEA959B" w14:textId="77777777" w:rsidR="00E37293" w:rsidRDefault="00E37293" w:rsidP="008177AC">
            <w:pPr>
              <w:rPr>
                <w:rFonts w:cs="Arial"/>
                <w:szCs w:val="22"/>
              </w:rPr>
            </w:pPr>
            <w:r w:rsidRPr="00E37293">
              <w:rPr>
                <w:rFonts w:cs="Arial"/>
                <w:szCs w:val="22"/>
              </w:rPr>
              <w:t>MS ATP Safe Links Disabled</w:t>
            </w:r>
            <w:r w:rsidR="00996D15">
              <w:rPr>
                <w:rFonts w:cs="Arial"/>
                <w:szCs w:val="22"/>
              </w:rPr>
              <w:t>*</w:t>
            </w:r>
          </w:p>
        </w:tc>
        <w:tc>
          <w:tcPr>
            <w:tcW w:w="6009" w:type="dxa"/>
            <w:vAlign w:val="center"/>
          </w:tcPr>
          <w:p w14:paraId="447A53DE" w14:textId="77777777" w:rsidR="00E37293" w:rsidRDefault="00E37293" w:rsidP="008177AC">
            <w:pPr>
              <w:rPr>
                <w:rFonts w:cs="Arial"/>
                <w:szCs w:val="22"/>
              </w:rPr>
            </w:pPr>
            <w:r w:rsidRPr="00E37293">
              <w:rPr>
                <w:rFonts w:cs="Arial"/>
                <w:szCs w:val="22"/>
              </w:rPr>
              <w:t>Detects when a user with escalated privileges or a script has disabled “Safe Links” in Office 365. This unusual event could indicate malicious activity warranting investigation.</w:t>
            </w:r>
          </w:p>
        </w:tc>
      </w:tr>
      <w:tr w:rsidR="00FE52A6" w14:paraId="1C213A37" w14:textId="77777777" w:rsidTr="001C3211">
        <w:trPr>
          <w:cantSplit/>
          <w:trHeight w:val="454"/>
          <w:jc w:val="center"/>
        </w:trPr>
        <w:tc>
          <w:tcPr>
            <w:tcW w:w="3402" w:type="dxa"/>
            <w:vAlign w:val="center"/>
          </w:tcPr>
          <w:p w14:paraId="5527CCC0" w14:textId="77777777" w:rsidR="00E37293" w:rsidRDefault="00996D15" w:rsidP="008177AC">
            <w:pPr>
              <w:rPr>
                <w:rFonts w:cs="Arial"/>
                <w:szCs w:val="22"/>
              </w:rPr>
            </w:pPr>
            <w:r>
              <w:rPr>
                <w:rFonts w:cs="Arial"/>
                <w:szCs w:val="22"/>
              </w:rPr>
              <w:t xml:space="preserve">* subject to </w:t>
            </w:r>
            <w:r w:rsidR="00F80436">
              <w:rPr>
                <w:rFonts w:cs="Arial"/>
                <w:szCs w:val="22"/>
              </w:rPr>
              <w:t xml:space="preserve">the Client’s </w:t>
            </w:r>
            <w:r>
              <w:rPr>
                <w:rFonts w:cs="Arial"/>
                <w:szCs w:val="22"/>
              </w:rPr>
              <w:t>subscription to MS ATP</w:t>
            </w:r>
          </w:p>
        </w:tc>
        <w:tc>
          <w:tcPr>
            <w:tcW w:w="6009" w:type="dxa"/>
            <w:vAlign w:val="center"/>
          </w:tcPr>
          <w:p w14:paraId="72E6D25D" w14:textId="77777777" w:rsidR="00E37293" w:rsidRDefault="00E37293" w:rsidP="008177AC">
            <w:pPr>
              <w:rPr>
                <w:rFonts w:cs="Arial"/>
                <w:szCs w:val="22"/>
              </w:rPr>
            </w:pPr>
          </w:p>
        </w:tc>
      </w:tr>
    </w:tbl>
    <w:p w14:paraId="41C31032" w14:textId="77777777" w:rsidR="005B6BB6" w:rsidRDefault="005B6BB6" w:rsidP="00BE56CE">
      <w:pPr>
        <w:rPr>
          <w:rFonts w:cs="Arial"/>
          <w:szCs w:val="22"/>
        </w:rPr>
      </w:pPr>
    </w:p>
    <w:p w14:paraId="73511B30" w14:textId="77777777" w:rsidR="005B0C84" w:rsidRPr="005B0C84" w:rsidRDefault="005B0C84" w:rsidP="00BE56CE">
      <w:pPr>
        <w:rPr>
          <w:rFonts w:cs="Arial"/>
          <w:szCs w:val="22"/>
          <w:u w:val="single"/>
        </w:rPr>
      </w:pPr>
      <w:r w:rsidRPr="005B0C84">
        <w:rPr>
          <w:rFonts w:cs="Arial"/>
          <w:szCs w:val="22"/>
          <w:u w:val="single"/>
        </w:rPr>
        <w:t>Other Security Services</w:t>
      </w:r>
    </w:p>
    <w:p w14:paraId="098CF627" w14:textId="77777777" w:rsidR="005B0C84" w:rsidRDefault="005B0C84" w:rsidP="00BE56CE">
      <w:pPr>
        <w:rPr>
          <w:rFonts w:cs="Arial"/>
          <w:szCs w:val="22"/>
        </w:rPr>
      </w:pPr>
    </w:p>
    <w:p w14:paraId="7FCBF76D" w14:textId="77777777" w:rsidR="005B0C84" w:rsidRDefault="005B0C84" w:rsidP="00BE56CE">
      <w:pPr>
        <w:rPr>
          <w:rFonts w:cs="Arial"/>
          <w:szCs w:val="22"/>
        </w:rPr>
      </w:pPr>
      <w:r>
        <w:rPr>
          <w:rFonts w:cs="Arial"/>
          <w:szCs w:val="22"/>
        </w:rPr>
        <w:t>The details of the Services listed in paragraphs 5 to 10 will be set out on the Order.</w:t>
      </w:r>
    </w:p>
    <w:p w14:paraId="4EE018D1" w14:textId="77777777" w:rsidR="005B0C84" w:rsidRDefault="005B0C84" w:rsidP="00BE56CE">
      <w:pPr>
        <w:rPr>
          <w:rFonts w:cs="Arial"/>
          <w:szCs w:val="22"/>
        </w:rPr>
      </w:pPr>
    </w:p>
    <w:p w14:paraId="0624EC4F" w14:textId="77777777" w:rsidR="005B0C84" w:rsidRDefault="005B0C84" w:rsidP="00FF5035">
      <w:pPr>
        <w:pStyle w:val="Heading1"/>
      </w:pPr>
      <w:r>
        <w:t>Penetration Testing Services</w:t>
      </w:r>
    </w:p>
    <w:p w14:paraId="518A5922" w14:textId="77777777" w:rsidR="00FF5035" w:rsidRDefault="00FF5035" w:rsidP="00FF5035">
      <w:pPr>
        <w:pStyle w:val="Preamble"/>
      </w:pPr>
      <w:r>
        <w:t>Penetration Testing is a simulated cyber-attack carried out to assess the security of a computer system. By simulating real-world attack scenarios, the Company can identify weaknesses in the IT Infrastructure's defences, such as mis-configurations, outdated software, or insecure network settings and create a defence plan against hacking attempts.</w:t>
      </w:r>
    </w:p>
    <w:p w14:paraId="438A3D4D" w14:textId="77777777" w:rsidR="005B0C84" w:rsidRPr="005B0C84" w:rsidRDefault="005B0C84" w:rsidP="005B0C84">
      <w:pPr>
        <w:rPr>
          <w:rFonts w:cs="Arial"/>
          <w:szCs w:val="22"/>
        </w:rPr>
      </w:pPr>
    </w:p>
    <w:p w14:paraId="295E858C" w14:textId="77777777" w:rsidR="005B0C84" w:rsidRDefault="005B0C84" w:rsidP="00FF5035">
      <w:pPr>
        <w:pStyle w:val="Heading1"/>
      </w:pPr>
      <w:r>
        <w:t>Detect and Respond Services</w:t>
      </w:r>
    </w:p>
    <w:p w14:paraId="2A3605C8" w14:textId="77777777" w:rsidR="005B0C84" w:rsidRDefault="00FF5035" w:rsidP="00FF5035">
      <w:pPr>
        <w:pStyle w:val="Preamble"/>
      </w:pPr>
      <w:r w:rsidRPr="00FF5035">
        <w:t>Detect and Respond Services provide a combination of technology and human expertise to perform threat hunting, monitoring, and response with the goal of rapidly identifying security incidents in real-time limiting the impact of threats. The service is designed to collect, monitor, and analyse information presented by the subscribed IT Infrastructure, leveraging up-to-date threat intelligence feeds and data to enhance the Company’s detection capabilities.</w:t>
      </w:r>
      <w:r>
        <w:t xml:space="preserve"> The Service includes:</w:t>
      </w:r>
    </w:p>
    <w:p w14:paraId="75888CCA" w14:textId="77777777" w:rsidR="00FF5035" w:rsidRDefault="00FF5035" w:rsidP="00FF5035">
      <w:pPr>
        <w:pStyle w:val="L2Bullet"/>
      </w:pPr>
      <w:r>
        <w:t>Monitoring</w:t>
      </w:r>
    </w:p>
    <w:p w14:paraId="128E17FF" w14:textId="77777777" w:rsidR="00FF5035" w:rsidRDefault="00FF5035" w:rsidP="00FF5035">
      <w:pPr>
        <w:pStyle w:val="L2Bullet"/>
      </w:pPr>
      <w:r>
        <w:t>Protection</w:t>
      </w:r>
    </w:p>
    <w:p w14:paraId="703B59CA" w14:textId="77777777" w:rsidR="00FF5035" w:rsidRDefault="00FF5035" w:rsidP="00FF5035">
      <w:pPr>
        <w:pStyle w:val="L2Bullet"/>
      </w:pPr>
      <w:r>
        <w:t>Detection</w:t>
      </w:r>
    </w:p>
    <w:p w14:paraId="2FF09784" w14:textId="77777777" w:rsidR="00FF5035" w:rsidRDefault="00FF5035" w:rsidP="00FF5035">
      <w:pPr>
        <w:pStyle w:val="L2Bullet"/>
      </w:pPr>
      <w:r>
        <w:t>Alerts</w:t>
      </w:r>
    </w:p>
    <w:p w14:paraId="3BF16378" w14:textId="77777777" w:rsidR="00FF5035" w:rsidRDefault="00FF5035" w:rsidP="00FF5035">
      <w:pPr>
        <w:pStyle w:val="L2Bullet"/>
      </w:pPr>
      <w:r>
        <w:lastRenderedPageBreak/>
        <w:t>Investigation and analysis</w:t>
      </w:r>
    </w:p>
    <w:p w14:paraId="3681B522" w14:textId="77777777" w:rsidR="005B0C84" w:rsidRPr="00B1323B" w:rsidRDefault="00FF5035" w:rsidP="005B0C84">
      <w:pPr>
        <w:pStyle w:val="L2Bullet"/>
      </w:pPr>
      <w:r>
        <w:t>Limited remediation (advice and guidance)</w:t>
      </w:r>
    </w:p>
    <w:p w14:paraId="290E9838" w14:textId="77777777" w:rsidR="005B0C84" w:rsidRPr="005B0C84" w:rsidRDefault="005B0C84" w:rsidP="005B0C84">
      <w:pPr>
        <w:rPr>
          <w:rFonts w:cs="Arial"/>
          <w:szCs w:val="22"/>
        </w:rPr>
      </w:pPr>
    </w:p>
    <w:p w14:paraId="2FF25F08" w14:textId="77777777" w:rsidR="005B0C84" w:rsidRDefault="005B0C84" w:rsidP="00FF5035">
      <w:pPr>
        <w:pStyle w:val="Heading1"/>
      </w:pPr>
      <w:r>
        <w:t>Incident Response Services</w:t>
      </w:r>
    </w:p>
    <w:p w14:paraId="003482B6" w14:textId="77777777" w:rsidR="005B0C84" w:rsidRDefault="00FF5035" w:rsidP="007F0366">
      <w:pPr>
        <w:pStyle w:val="Level2"/>
      </w:pPr>
      <w:r w:rsidRPr="00FF5035">
        <w:t>The Incident Response Service provides a structured approach to effectively manage and mitigate the impact of security breaches and cyber threats. It involves a series of planned activities and procedures aimed at detecting, containing, and recovering from security incidents.</w:t>
      </w:r>
      <w:r>
        <w:t xml:space="preserve"> The service includes:</w:t>
      </w:r>
    </w:p>
    <w:p w14:paraId="79873A8F" w14:textId="77777777" w:rsidR="00FF5035" w:rsidRDefault="00FF5035" w:rsidP="00B1323B">
      <w:pPr>
        <w:pStyle w:val="L2Bullet"/>
      </w:pPr>
      <w:r>
        <w:t>Breach analysis</w:t>
      </w:r>
    </w:p>
    <w:p w14:paraId="53DE73DD" w14:textId="77777777" w:rsidR="00FF5035" w:rsidRDefault="00B1323B" w:rsidP="00B1323B">
      <w:pPr>
        <w:pStyle w:val="L2Bullet"/>
      </w:pPr>
      <w:r>
        <w:t>Remediation advice and assistance</w:t>
      </w:r>
    </w:p>
    <w:p w14:paraId="180FCD5D" w14:textId="77777777" w:rsidR="00B1323B" w:rsidRDefault="00B1323B" w:rsidP="00B1323B">
      <w:pPr>
        <w:pStyle w:val="L2Bullet"/>
      </w:pPr>
      <w:r>
        <w:t>Guidance with public relations and compliance</w:t>
      </w:r>
    </w:p>
    <w:p w14:paraId="314627BA" w14:textId="77777777" w:rsidR="00B1323B" w:rsidRDefault="00B1323B" w:rsidP="00B1323B">
      <w:pPr>
        <w:pStyle w:val="L2Bullet"/>
      </w:pPr>
      <w:r>
        <w:t>Recommendations</w:t>
      </w:r>
    </w:p>
    <w:p w14:paraId="6B6ED439" w14:textId="77777777" w:rsidR="007F0366" w:rsidRDefault="00C64F00" w:rsidP="007F0366">
      <w:pPr>
        <w:pStyle w:val="Level2"/>
      </w:pPr>
      <w:r>
        <w:t>The Incident Response Service may be purchased on either a zero-cost retainer (that is, hours consumed by the Client will be charged at the Company’s prevailing rate</w:t>
      </w:r>
      <w:r w:rsidR="00DD1C2E">
        <w:t>)</w:t>
      </w:r>
      <w:r w:rsidR="007F0366">
        <w:t>, or on a pre-paid retainer basis, with hours consumed deducted from the pre-payment at a discounted hourly rate. The two options have different service levels as follows:</w:t>
      </w:r>
    </w:p>
    <w:p w14:paraId="15D07DC1" w14:textId="77777777" w:rsidR="007F0366" w:rsidRDefault="007F0366" w:rsidP="007F0366">
      <w:pPr>
        <w:pStyle w:val="Level3"/>
      </w:pPr>
      <w:r>
        <w:t>Zero-cost retainer</w:t>
      </w:r>
      <w:r w:rsidR="00DD1C2E">
        <w:t>:</w:t>
      </w:r>
    </w:p>
    <w:p w14:paraId="7A750FEE" w14:textId="77777777" w:rsidR="007F0366" w:rsidRDefault="007F0366" w:rsidP="0022344E">
      <w:pPr>
        <w:pStyle w:val="L3Bullet"/>
      </w:pPr>
      <w:r>
        <w:t>Service is available during Working Hours</w:t>
      </w:r>
    </w:p>
    <w:p w14:paraId="77F10DDA" w14:textId="77777777" w:rsidR="007F0366" w:rsidRDefault="007F0366" w:rsidP="0022344E">
      <w:pPr>
        <w:pStyle w:val="L3Bullet"/>
      </w:pPr>
      <w:r>
        <w:t>Response time (remote support) is 4 Working Hours</w:t>
      </w:r>
    </w:p>
    <w:p w14:paraId="75AD4FB7" w14:textId="77777777" w:rsidR="007F0366" w:rsidRDefault="007F0366" w:rsidP="0022344E">
      <w:pPr>
        <w:pStyle w:val="L3Bullet"/>
      </w:pPr>
      <w:r>
        <w:t>Next Working Day on-site support if Incident is reported before 12 noon</w:t>
      </w:r>
    </w:p>
    <w:p w14:paraId="14D81280" w14:textId="77777777" w:rsidR="007F0366" w:rsidRDefault="007F0366" w:rsidP="0022344E">
      <w:pPr>
        <w:pStyle w:val="L3Bullet"/>
      </w:pPr>
      <w:r>
        <w:t>Time charged in 30 minute blocks at the Company’s prevailing rate</w:t>
      </w:r>
    </w:p>
    <w:p w14:paraId="404A6515" w14:textId="77777777" w:rsidR="007F0366" w:rsidRDefault="007F0366" w:rsidP="007F0366">
      <w:pPr>
        <w:pStyle w:val="Level3"/>
      </w:pPr>
      <w:r>
        <w:t>Pre-Paid retainer:</w:t>
      </w:r>
    </w:p>
    <w:p w14:paraId="0114B365" w14:textId="77777777" w:rsidR="007F0366" w:rsidRDefault="007F0366" w:rsidP="0022344E">
      <w:pPr>
        <w:pStyle w:val="L3Bullet"/>
      </w:pPr>
      <w:r>
        <w:t>Service is available 24 x 7 x 365</w:t>
      </w:r>
    </w:p>
    <w:p w14:paraId="1232D83A" w14:textId="77777777" w:rsidR="007F0366" w:rsidRDefault="007F0366" w:rsidP="0022344E">
      <w:pPr>
        <w:pStyle w:val="L3Bullet"/>
      </w:pPr>
      <w:r>
        <w:t>Response time (remote support) is 2 Working Hours</w:t>
      </w:r>
    </w:p>
    <w:p w14:paraId="439DD4D4" w14:textId="77777777" w:rsidR="007F0366" w:rsidRDefault="007F0366" w:rsidP="0022344E">
      <w:pPr>
        <w:pStyle w:val="L3Bullet"/>
      </w:pPr>
      <w:r>
        <w:t>Next Working Day on-site support if Incident is reported before 2pm</w:t>
      </w:r>
    </w:p>
    <w:p w14:paraId="18FAB15B" w14:textId="77777777" w:rsidR="007F0366" w:rsidRDefault="007F0366" w:rsidP="0022344E">
      <w:pPr>
        <w:pStyle w:val="L3Bullet"/>
      </w:pPr>
      <w:r>
        <w:t xml:space="preserve">Time charged in 30 minute blocks at the Company’s </w:t>
      </w:r>
      <w:r w:rsidR="0022344E">
        <w:t xml:space="preserve">discounted </w:t>
      </w:r>
      <w:r>
        <w:t>prevailing rate</w:t>
      </w:r>
    </w:p>
    <w:p w14:paraId="6472B43E" w14:textId="77777777" w:rsidR="00FF5035" w:rsidRPr="005B0C84" w:rsidRDefault="00FF5035" w:rsidP="005B0C84">
      <w:pPr>
        <w:rPr>
          <w:rFonts w:cs="Arial"/>
          <w:szCs w:val="22"/>
        </w:rPr>
      </w:pPr>
    </w:p>
    <w:p w14:paraId="1F79939B" w14:textId="77777777" w:rsidR="005B0C84" w:rsidRDefault="005B0C84" w:rsidP="00B1323B">
      <w:pPr>
        <w:pStyle w:val="Heading1"/>
      </w:pPr>
      <w:r w:rsidRPr="005B0C84">
        <w:t>Secur</w:t>
      </w:r>
      <w:r>
        <w:t>ity Awareness Training Services</w:t>
      </w:r>
    </w:p>
    <w:p w14:paraId="16205610" w14:textId="77777777" w:rsidR="00B1323B" w:rsidRDefault="00B1323B" w:rsidP="00B1323B">
      <w:pPr>
        <w:pStyle w:val="Preamble"/>
      </w:pPr>
      <w:r>
        <w:t>Security Awareness Training Services include a number of services which are aimed at increasing staff awareness of cyber security threats and how to mitigate them. Security Awareness Training is a recurring service under which the Company will provide:</w:t>
      </w:r>
    </w:p>
    <w:p w14:paraId="7192527D" w14:textId="77777777" w:rsidR="00B1323B" w:rsidRDefault="00B1323B" w:rsidP="00B1323B">
      <w:pPr>
        <w:pStyle w:val="L2Bullet"/>
        <w:numPr>
          <w:ilvl w:val="0"/>
          <w:numId w:val="19"/>
        </w:numPr>
        <w:ind w:left="851" w:hanging="284"/>
      </w:pPr>
      <w:r>
        <w:t>Access to a wide range of cyber training materials for all staff</w:t>
      </w:r>
    </w:p>
    <w:p w14:paraId="15738BD6" w14:textId="77777777" w:rsidR="00B1323B" w:rsidRDefault="00B1323B" w:rsidP="00B1323B">
      <w:pPr>
        <w:pStyle w:val="L2Bullet"/>
        <w:numPr>
          <w:ilvl w:val="0"/>
          <w:numId w:val="19"/>
        </w:numPr>
        <w:ind w:left="851" w:hanging="284"/>
      </w:pPr>
      <w:r>
        <w:t>Monthly random staff phishing simulations</w:t>
      </w:r>
    </w:p>
    <w:p w14:paraId="0CC83EFA" w14:textId="77777777" w:rsidR="00B1323B" w:rsidRDefault="00B1323B" w:rsidP="00B1323B">
      <w:pPr>
        <w:pStyle w:val="L2Bullet"/>
        <w:numPr>
          <w:ilvl w:val="0"/>
          <w:numId w:val="19"/>
        </w:numPr>
        <w:ind w:left="851" w:hanging="284"/>
      </w:pPr>
      <w:r>
        <w:t>Access to staff security awareness assessments</w:t>
      </w:r>
    </w:p>
    <w:p w14:paraId="7924B311" w14:textId="77777777" w:rsidR="00B1323B" w:rsidRDefault="00B1323B" w:rsidP="00B1323B">
      <w:pPr>
        <w:pStyle w:val="L2Bullet"/>
        <w:numPr>
          <w:ilvl w:val="0"/>
          <w:numId w:val="19"/>
        </w:numPr>
        <w:ind w:left="851" w:hanging="284"/>
      </w:pPr>
      <w:r>
        <w:t>Reporting of learner assessments, scorecards, etc</w:t>
      </w:r>
    </w:p>
    <w:p w14:paraId="0FF68080" w14:textId="77777777" w:rsidR="005B0C84" w:rsidRPr="005B0C84" w:rsidRDefault="005B0C84" w:rsidP="005B0C84">
      <w:pPr>
        <w:rPr>
          <w:rFonts w:cs="Arial"/>
          <w:szCs w:val="22"/>
        </w:rPr>
      </w:pPr>
    </w:p>
    <w:p w14:paraId="7EAC6292" w14:textId="77777777" w:rsidR="005B0C84" w:rsidRDefault="005B0C84" w:rsidP="003762A3">
      <w:pPr>
        <w:pStyle w:val="Heading1"/>
      </w:pPr>
      <w:r>
        <w:t>Certification Services</w:t>
      </w:r>
    </w:p>
    <w:p w14:paraId="364E8475" w14:textId="77777777" w:rsidR="005B0C84" w:rsidRDefault="00B1323B" w:rsidP="003762A3">
      <w:pPr>
        <w:pStyle w:val="Preamble"/>
      </w:pPr>
      <w:r>
        <w:t xml:space="preserve">The Company provides a range of Certification Services, </w:t>
      </w:r>
      <w:r w:rsidR="003762A3">
        <w:t>including:</w:t>
      </w:r>
    </w:p>
    <w:p w14:paraId="7D3C5B49" w14:textId="77777777" w:rsidR="003762A3" w:rsidRDefault="003762A3" w:rsidP="003762A3">
      <w:pPr>
        <w:pStyle w:val="L2Bullet"/>
      </w:pPr>
      <w:r>
        <w:t>Cyber Essentials</w:t>
      </w:r>
    </w:p>
    <w:p w14:paraId="0F86F71C" w14:textId="77777777" w:rsidR="003762A3" w:rsidRDefault="003762A3" w:rsidP="003762A3">
      <w:pPr>
        <w:pStyle w:val="L2Bullet"/>
      </w:pPr>
      <w:r>
        <w:t>Cyber Essentials Plus</w:t>
      </w:r>
    </w:p>
    <w:p w14:paraId="47C29CC0" w14:textId="77777777" w:rsidR="003762A3" w:rsidRDefault="003762A3" w:rsidP="003762A3">
      <w:pPr>
        <w:pStyle w:val="L2Bullet"/>
      </w:pPr>
      <w:r>
        <w:t>ISO27001</w:t>
      </w:r>
    </w:p>
    <w:p w14:paraId="100458B4" w14:textId="77777777" w:rsidR="003762A3" w:rsidRPr="005B0C84" w:rsidRDefault="003762A3" w:rsidP="005B0C84">
      <w:pPr>
        <w:rPr>
          <w:rFonts w:cs="Arial"/>
          <w:szCs w:val="22"/>
        </w:rPr>
      </w:pPr>
    </w:p>
    <w:p w14:paraId="11CBBAE6" w14:textId="77777777" w:rsidR="005B0C84" w:rsidRDefault="005B0C84" w:rsidP="003762A3">
      <w:pPr>
        <w:pStyle w:val="Heading1"/>
      </w:pPr>
      <w:r w:rsidRPr="005B0C84">
        <w:t>Vu</w:t>
      </w:r>
      <w:r>
        <w:t>lnerability Management Services</w:t>
      </w:r>
    </w:p>
    <w:p w14:paraId="4FCDC44C" w14:textId="77777777" w:rsidR="005B0C84" w:rsidRDefault="003762A3" w:rsidP="00CF15B4">
      <w:pPr>
        <w:pStyle w:val="Preamble"/>
      </w:pPr>
      <w:r>
        <w:t xml:space="preserve">The Vulnerability Management Services provides scanning, reporting and compliance support </w:t>
      </w:r>
      <w:r w:rsidR="00CF15B4">
        <w:t>on pre-arranged dates.</w:t>
      </w:r>
    </w:p>
    <w:p w14:paraId="23F08109" w14:textId="77777777" w:rsidR="005B0C84" w:rsidRDefault="005B0C84" w:rsidP="00BE56CE">
      <w:pPr>
        <w:rPr>
          <w:rFonts w:cs="Arial"/>
          <w:szCs w:val="22"/>
        </w:rPr>
      </w:pPr>
    </w:p>
    <w:p w14:paraId="5C92FF8C" w14:textId="77777777" w:rsidR="008938EB" w:rsidRPr="008938EB" w:rsidRDefault="00815541" w:rsidP="00940460">
      <w:pPr>
        <w:pStyle w:val="Heading1"/>
      </w:pPr>
      <w:r>
        <w:t>Service Desk</w:t>
      </w:r>
    </w:p>
    <w:p w14:paraId="0E62906E" w14:textId="77777777" w:rsidR="003E26AF" w:rsidRDefault="00EE7DDD" w:rsidP="004F0575">
      <w:pPr>
        <w:pStyle w:val="Level2"/>
      </w:pPr>
      <w:r>
        <w:t xml:space="preserve">The Company’s </w:t>
      </w:r>
      <w:r w:rsidR="008938EB" w:rsidRPr="008938EB">
        <w:t xml:space="preserve">search </w:t>
      </w:r>
      <w:r>
        <w:t>and</w:t>
      </w:r>
      <w:r w:rsidR="008938EB" w:rsidRPr="008938EB">
        <w:t xml:space="preserve"> detection technology is backed by </w:t>
      </w:r>
      <w:r>
        <w:t>its</w:t>
      </w:r>
      <w:r w:rsidR="008938EB" w:rsidRPr="008938EB">
        <w:t xml:space="preserve"> team of certified security </w:t>
      </w:r>
      <w:r w:rsidR="003E26AF">
        <w:t>specialists who provide the following services:</w:t>
      </w:r>
    </w:p>
    <w:p w14:paraId="764B7505" w14:textId="77777777" w:rsidR="003E26AF" w:rsidRPr="008938EB" w:rsidRDefault="003E26AF" w:rsidP="004F0575">
      <w:pPr>
        <w:pStyle w:val="L2Bullet"/>
      </w:pPr>
      <w:r w:rsidRPr="008938EB">
        <w:t xml:space="preserve">Proactively </w:t>
      </w:r>
      <w:r>
        <w:t>r</w:t>
      </w:r>
      <w:r w:rsidRPr="008938EB">
        <w:t xml:space="preserve">esearch </w:t>
      </w:r>
      <w:r>
        <w:t>t</w:t>
      </w:r>
      <w:r w:rsidRPr="008938EB">
        <w:t>hreats</w:t>
      </w:r>
    </w:p>
    <w:p w14:paraId="47D52F56" w14:textId="77777777" w:rsidR="008938EB" w:rsidRPr="008938EB" w:rsidRDefault="003E26AF" w:rsidP="004F0575">
      <w:pPr>
        <w:pStyle w:val="L2Bullet"/>
      </w:pPr>
      <w:r>
        <w:t>Use a c</w:t>
      </w:r>
      <w:r w:rsidR="008938EB" w:rsidRPr="008938EB">
        <w:t>ombinatio</w:t>
      </w:r>
      <w:r>
        <w:t>n of machine and human analysis to review and scrutinise Security Incidents as they arise</w:t>
      </w:r>
    </w:p>
    <w:p w14:paraId="5885CD15" w14:textId="77777777" w:rsidR="008938EB" w:rsidRPr="008938EB" w:rsidRDefault="008938EB" w:rsidP="004F0575">
      <w:pPr>
        <w:pStyle w:val="L2Bullet"/>
      </w:pPr>
      <w:r w:rsidRPr="008938EB">
        <w:t>Alar</w:t>
      </w:r>
      <w:r w:rsidR="00696E56">
        <w:t>ms / Alerts are escalated to the Client according to its</w:t>
      </w:r>
      <w:r w:rsidRPr="008938EB">
        <w:t xml:space="preserve"> designated escalation call tree.</w:t>
      </w:r>
    </w:p>
    <w:p w14:paraId="20198C7A" w14:textId="77777777" w:rsidR="00DA5D6D" w:rsidRDefault="00DA5D6D" w:rsidP="004F0575">
      <w:pPr>
        <w:pStyle w:val="L2Bullet"/>
      </w:pPr>
      <w:r>
        <w:t>Respond to Tickets raised by the Client</w:t>
      </w:r>
    </w:p>
    <w:p w14:paraId="0F2EE2BD" w14:textId="77777777" w:rsidR="003E26AF" w:rsidRDefault="003E26AF" w:rsidP="004F0575">
      <w:pPr>
        <w:pStyle w:val="L2Bullet"/>
      </w:pPr>
      <w:r>
        <w:t>Provide advice regarding specific Alerts and Alarms</w:t>
      </w:r>
    </w:p>
    <w:p w14:paraId="14BD2BE7" w14:textId="77777777" w:rsidR="008938EB" w:rsidRDefault="003E26AF" w:rsidP="004F0575">
      <w:pPr>
        <w:pStyle w:val="L2Bullet"/>
      </w:pPr>
      <w:r>
        <w:t>Provide remote remediation assistance</w:t>
      </w:r>
    </w:p>
    <w:p w14:paraId="3849FC15" w14:textId="77777777" w:rsidR="003E26AF" w:rsidRPr="008938EB" w:rsidRDefault="003E26AF" w:rsidP="004F0575">
      <w:pPr>
        <w:pStyle w:val="L2Bullet"/>
      </w:pPr>
      <w:r>
        <w:t>Carry out password resets</w:t>
      </w:r>
      <w:r w:rsidR="004F0575">
        <w:t xml:space="preserve"> (in response to specific </w:t>
      </w:r>
      <w:r w:rsidR="009854B0">
        <w:t>request</w:t>
      </w:r>
      <w:r w:rsidR="004F0575">
        <w:t>s</w:t>
      </w:r>
      <w:r w:rsidR="009854B0">
        <w:t xml:space="preserve"> from the Client)</w:t>
      </w:r>
    </w:p>
    <w:p w14:paraId="09589031" w14:textId="77777777" w:rsidR="004F0575" w:rsidRDefault="004F0575" w:rsidP="004F0575">
      <w:pPr>
        <w:pStyle w:val="Level2"/>
      </w:pPr>
      <w:r>
        <w:t xml:space="preserve">The Hours of Cover for the Service </w:t>
      </w:r>
      <w:r w:rsidR="00815541">
        <w:t>Desk</w:t>
      </w:r>
      <w:r>
        <w:t xml:space="preserve"> are 24 x 7 x 365</w:t>
      </w:r>
      <w:r w:rsidR="00815541">
        <w:t>.</w:t>
      </w:r>
    </w:p>
    <w:p w14:paraId="25A0641F" w14:textId="77777777" w:rsidR="004F0575" w:rsidRPr="009F7B4B" w:rsidRDefault="004F0575" w:rsidP="004F0575">
      <w:pPr>
        <w:pStyle w:val="Level2"/>
      </w:pPr>
      <w:r>
        <w:t>The Client may contac</w:t>
      </w:r>
      <w:r w:rsidR="00815541">
        <w:t>t the Service Desk</w:t>
      </w:r>
      <w:r>
        <w:t xml:space="preserve"> by one of the methods provided by</w:t>
      </w:r>
      <w:r w:rsidR="00F6286D">
        <w:t xml:space="preserve"> the Company</w:t>
      </w:r>
      <w:r>
        <w:t xml:space="preserve"> at the commencement of this Agreement.</w:t>
      </w:r>
    </w:p>
    <w:p w14:paraId="152DB535" w14:textId="77777777" w:rsidR="008938EB" w:rsidRPr="008938EB" w:rsidRDefault="008938EB" w:rsidP="008938EB">
      <w:pPr>
        <w:rPr>
          <w:rFonts w:cs="Arial"/>
          <w:szCs w:val="22"/>
        </w:rPr>
      </w:pPr>
    </w:p>
    <w:p w14:paraId="158D71B9" w14:textId="77777777" w:rsidR="008938EB" w:rsidRDefault="008938EB" w:rsidP="00940460">
      <w:pPr>
        <w:pStyle w:val="Heading1"/>
      </w:pPr>
      <w:r>
        <w:t>Reporting</w:t>
      </w:r>
    </w:p>
    <w:p w14:paraId="6E5073E9" w14:textId="77777777" w:rsidR="00940460" w:rsidRPr="00940460" w:rsidRDefault="009854B0" w:rsidP="004F0575">
      <w:pPr>
        <w:pStyle w:val="Preamble"/>
      </w:pPr>
      <w:r>
        <w:t xml:space="preserve">The Company will </w:t>
      </w:r>
      <w:r w:rsidRPr="00370AA4">
        <w:t xml:space="preserve">provide </w:t>
      </w:r>
      <w:r w:rsidR="00E41EDF" w:rsidRPr="00370AA4">
        <w:t>monthly</w:t>
      </w:r>
      <w:r w:rsidRPr="00370AA4">
        <w:t xml:space="preserve"> reports which</w:t>
      </w:r>
      <w:r>
        <w:t xml:space="preserve"> will identify:</w:t>
      </w:r>
    </w:p>
    <w:p w14:paraId="1F7BAA35" w14:textId="77777777" w:rsidR="00940460" w:rsidRPr="00940460" w:rsidRDefault="00E41EDF" w:rsidP="004F0575">
      <w:pPr>
        <w:pStyle w:val="L2Bullet"/>
      </w:pPr>
      <w:r>
        <w:t>An e</w:t>
      </w:r>
      <w:r w:rsidR="00940460" w:rsidRPr="00940460">
        <w:t xml:space="preserve">xecutive </w:t>
      </w:r>
      <w:r>
        <w:t>overview, summarising Security Incidents</w:t>
      </w:r>
      <w:r w:rsidR="00940460" w:rsidRPr="00940460">
        <w:t xml:space="preserve"> that </w:t>
      </w:r>
      <w:r>
        <w:t>confronted the Client in the reporting period</w:t>
      </w:r>
    </w:p>
    <w:p w14:paraId="663D70C5" w14:textId="77777777" w:rsidR="00940460" w:rsidRPr="00940460" w:rsidRDefault="00E41EDF" w:rsidP="004F0575">
      <w:pPr>
        <w:pStyle w:val="L2Bullet"/>
      </w:pPr>
      <w:r>
        <w:t>Security Incident</w:t>
      </w:r>
      <w:r w:rsidR="00940460" w:rsidRPr="00940460">
        <w:t xml:space="preserve"> details with relevant elements such as: date of discovery, severity, network type, source date, remediation, </w:t>
      </w:r>
      <w:r>
        <w:t xml:space="preserve">and </w:t>
      </w:r>
      <w:r w:rsidR="00940460" w:rsidRPr="00940460">
        <w:t>source</w:t>
      </w:r>
      <w:r>
        <w:t xml:space="preserve"> URL</w:t>
      </w:r>
    </w:p>
    <w:p w14:paraId="5E1C1446" w14:textId="77777777" w:rsidR="00940460" w:rsidRPr="00940460" w:rsidRDefault="00E41EDF" w:rsidP="004F0575">
      <w:pPr>
        <w:pStyle w:val="L2Bullet"/>
      </w:pPr>
      <w:r>
        <w:t>Threat advisories, a l</w:t>
      </w:r>
      <w:r w:rsidR="00940460" w:rsidRPr="00940460">
        <w:t>ist of advisories that</w:t>
      </w:r>
      <w:r w:rsidR="00F6286D">
        <w:t xml:space="preserve"> the Company</w:t>
      </w:r>
      <w:r>
        <w:t xml:space="preserve"> publ</w:t>
      </w:r>
      <w:r w:rsidR="00940460" w:rsidRPr="00940460">
        <w:t xml:space="preserve">ishes </w:t>
      </w:r>
      <w:r>
        <w:t>periodically</w:t>
      </w:r>
    </w:p>
    <w:p w14:paraId="7642B20B" w14:textId="77777777" w:rsidR="00940460" w:rsidRPr="00940460" w:rsidRDefault="00940460" w:rsidP="004F0575">
      <w:pPr>
        <w:pStyle w:val="L2Bullet"/>
      </w:pPr>
      <w:r w:rsidRPr="00940460">
        <w:t>Remediation status</w:t>
      </w:r>
      <w:r w:rsidR="00E41EDF">
        <w:t xml:space="preserve"> including a</w:t>
      </w:r>
      <w:r w:rsidRPr="00940460">
        <w:t xml:space="preserve">ll remediation actions including </w:t>
      </w:r>
      <w:r w:rsidR="00E41EDF">
        <w:t>Security Incident</w:t>
      </w:r>
      <w:r w:rsidR="0075069A">
        <w:t xml:space="preserve"> identifier, </w:t>
      </w:r>
      <w:r w:rsidRPr="00940460">
        <w:t>source date, source URL, type, status, and activity log</w:t>
      </w:r>
    </w:p>
    <w:p w14:paraId="77B5506C" w14:textId="77777777" w:rsidR="00940460" w:rsidRPr="00940460" w:rsidRDefault="00940460" w:rsidP="004F0575">
      <w:pPr>
        <w:pStyle w:val="L2Bullet"/>
      </w:pPr>
      <w:r w:rsidRPr="00940460">
        <w:t>Data Sources</w:t>
      </w:r>
      <w:r w:rsidR="00E41EDF">
        <w:t>, including Information about current</w:t>
      </w:r>
      <w:r w:rsidRPr="00940460">
        <w:t xml:space="preserve"> data sources (servers, firewalls, etc.)</w:t>
      </w:r>
    </w:p>
    <w:p w14:paraId="01DB25D1" w14:textId="77777777" w:rsidR="00940460" w:rsidRPr="00940460" w:rsidRDefault="00E41EDF" w:rsidP="004F0575">
      <w:pPr>
        <w:pStyle w:val="L2Bullet"/>
      </w:pPr>
      <w:r>
        <w:t>Source Types, including t</w:t>
      </w:r>
      <w:r w:rsidR="00940460" w:rsidRPr="00940460">
        <w:t>he number of threats that come from each source type</w:t>
      </w:r>
    </w:p>
    <w:p w14:paraId="4F4669AA" w14:textId="77777777" w:rsidR="00940460" w:rsidRPr="00940460" w:rsidRDefault="00940460" w:rsidP="004F0575">
      <w:pPr>
        <w:pStyle w:val="L2Bullet"/>
      </w:pPr>
      <w:r w:rsidRPr="00940460">
        <w:t xml:space="preserve">The number of threats of each </w:t>
      </w:r>
      <w:r w:rsidR="004F0575">
        <w:t>Security Incident</w:t>
      </w:r>
      <w:r w:rsidRPr="00940460">
        <w:t xml:space="preserve"> type</w:t>
      </w:r>
    </w:p>
    <w:p w14:paraId="5B507514" w14:textId="77777777" w:rsidR="000B0D66" w:rsidRDefault="000B0D66" w:rsidP="00F81F5E">
      <w:pPr>
        <w:rPr>
          <w:rFonts w:cs="Arial"/>
          <w:szCs w:val="22"/>
        </w:rPr>
      </w:pPr>
    </w:p>
    <w:p w14:paraId="38A85456" w14:textId="77777777" w:rsidR="004B0F75" w:rsidRDefault="004B0F75" w:rsidP="004B0F75">
      <w:pPr>
        <w:pStyle w:val="Heading1"/>
      </w:pPr>
      <w:r>
        <w:t>Service Level Agreement</w:t>
      </w:r>
    </w:p>
    <w:p w14:paraId="2CB83971" w14:textId="77777777" w:rsidR="004B0F75" w:rsidRDefault="004B0F75" w:rsidP="004B0F75">
      <w:pPr>
        <w:pStyle w:val="Heading2"/>
      </w:pPr>
      <w:r>
        <w:t>The Company shall provide the Monitoring Service 24 x 7 x 365 with a</w:t>
      </w:r>
      <w:r w:rsidR="00DA5D6D">
        <w:t>n availability target of 99.5%.</w:t>
      </w:r>
    </w:p>
    <w:p w14:paraId="3280617E" w14:textId="77777777" w:rsidR="005955C7" w:rsidRDefault="004B0F75" w:rsidP="005955C7">
      <w:pPr>
        <w:pStyle w:val="Level3"/>
      </w:pPr>
      <w:r>
        <w:t>The availability target does not include non-availability</w:t>
      </w:r>
      <w:r w:rsidR="00991701">
        <w:t xml:space="preserve"> due to Planned </w:t>
      </w:r>
      <w:r w:rsidR="005955C7">
        <w:t>Maintenance.</w:t>
      </w:r>
    </w:p>
    <w:p w14:paraId="0228F685" w14:textId="77777777" w:rsidR="005955C7" w:rsidRDefault="005955C7" w:rsidP="004B0F75">
      <w:pPr>
        <w:pStyle w:val="Heading2"/>
      </w:pPr>
      <w:r>
        <w:t xml:space="preserve">The Company will </w:t>
      </w:r>
      <w:r w:rsidR="004B6530">
        <w:t xml:space="preserve">aim to </w:t>
      </w:r>
      <w:r>
        <w:t xml:space="preserve">respond to </w:t>
      </w:r>
      <w:r w:rsidR="004B6530">
        <w:t>failures in the Monitoring Services as described below:</w:t>
      </w:r>
    </w:p>
    <w:p w14:paraId="7885F453" w14:textId="77777777" w:rsidR="00BB74F6" w:rsidRDefault="00BB74F6" w:rsidP="00BB74F6"/>
    <w:tbl>
      <w:tblPr>
        <w:tblStyle w:val="TableGrid"/>
        <w:tblW w:w="944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146"/>
        <w:gridCol w:w="2767"/>
        <w:gridCol w:w="2766"/>
        <w:gridCol w:w="2765"/>
      </w:tblGrid>
      <w:tr w:rsidR="004B6530" w:rsidRPr="000264BE" w14:paraId="6FA30980" w14:textId="77777777" w:rsidTr="00242FA4">
        <w:trPr>
          <w:cantSplit/>
          <w:trHeight w:val="454"/>
          <w:tblHeader/>
          <w:jc w:val="center"/>
        </w:trPr>
        <w:tc>
          <w:tcPr>
            <w:tcW w:w="1146" w:type="dxa"/>
            <w:shd w:val="clear" w:color="auto" w:fill="D9D9D9" w:themeFill="background1" w:themeFillShade="D9"/>
            <w:vAlign w:val="center"/>
          </w:tcPr>
          <w:p w14:paraId="45FB1435" w14:textId="77777777" w:rsidR="004B6530" w:rsidRPr="00B77DED" w:rsidRDefault="004B6530" w:rsidP="00242FA4">
            <w:pPr>
              <w:pStyle w:val="Level2"/>
              <w:numPr>
                <w:ilvl w:val="0"/>
                <w:numId w:val="0"/>
              </w:numPr>
              <w:jc w:val="center"/>
              <w:rPr>
                <w:rFonts w:cs="Arial"/>
                <w:b/>
                <w:sz w:val="20"/>
              </w:rPr>
            </w:pPr>
          </w:p>
        </w:tc>
        <w:tc>
          <w:tcPr>
            <w:tcW w:w="2767" w:type="dxa"/>
            <w:shd w:val="clear" w:color="auto" w:fill="D9D9D9" w:themeFill="background1" w:themeFillShade="D9"/>
            <w:vAlign w:val="center"/>
          </w:tcPr>
          <w:p w14:paraId="4C430FFE" w14:textId="77777777" w:rsidR="004B6530" w:rsidRPr="00B77DED" w:rsidRDefault="004B6530" w:rsidP="00242FA4">
            <w:pPr>
              <w:pStyle w:val="Level2"/>
              <w:numPr>
                <w:ilvl w:val="0"/>
                <w:numId w:val="0"/>
              </w:numPr>
              <w:jc w:val="center"/>
              <w:rPr>
                <w:rFonts w:cs="Arial"/>
                <w:b/>
                <w:sz w:val="20"/>
              </w:rPr>
            </w:pPr>
            <w:r>
              <w:rPr>
                <w:rFonts w:cs="Arial"/>
                <w:b/>
                <w:sz w:val="20"/>
              </w:rPr>
              <w:t xml:space="preserve">High </w:t>
            </w:r>
            <w:r w:rsidRPr="00B77DED">
              <w:rPr>
                <w:rFonts w:cs="Arial"/>
                <w:b/>
                <w:sz w:val="20"/>
              </w:rPr>
              <w:t>Pri</w:t>
            </w:r>
            <w:r>
              <w:rPr>
                <w:rFonts w:cs="Arial"/>
                <w:b/>
                <w:sz w:val="20"/>
              </w:rPr>
              <w:t>ority</w:t>
            </w:r>
          </w:p>
        </w:tc>
        <w:tc>
          <w:tcPr>
            <w:tcW w:w="2766" w:type="dxa"/>
            <w:shd w:val="clear" w:color="auto" w:fill="D9D9D9" w:themeFill="background1" w:themeFillShade="D9"/>
            <w:vAlign w:val="center"/>
          </w:tcPr>
          <w:p w14:paraId="43C95BD7" w14:textId="77777777" w:rsidR="004B6530" w:rsidRPr="00B77DED" w:rsidRDefault="004B6530" w:rsidP="00242FA4">
            <w:pPr>
              <w:pStyle w:val="Level2"/>
              <w:numPr>
                <w:ilvl w:val="0"/>
                <w:numId w:val="0"/>
              </w:numPr>
              <w:jc w:val="center"/>
              <w:rPr>
                <w:rFonts w:cs="Arial"/>
                <w:b/>
                <w:sz w:val="20"/>
              </w:rPr>
            </w:pPr>
            <w:r>
              <w:rPr>
                <w:rFonts w:cs="Arial"/>
                <w:b/>
                <w:sz w:val="20"/>
              </w:rPr>
              <w:t xml:space="preserve">Medium </w:t>
            </w:r>
            <w:r w:rsidRPr="00B77DED">
              <w:rPr>
                <w:rFonts w:cs="Arial"/>
                <w:b/>
                <w:sz w:val="20"/>
              </w:rPr>
              <w:t>Priority</w:t>
            </w:r>
          </w:p>
        </w:tc>
        <w:tc>
          <w:tcPr>
            <w:tcW w:w="2765" w:type="dxa"/>
            <w:shd w:val="clear" w:color="auto" w:fill="D9D9D9" w:themeFill="background1" w:themeFillShade="D9"/>
            <w:vAlign w:val="center"/>
          </w:tcPr>
          <w:p w14:paraId="1ED51568" w14:textId="77777777" w:rsidR="004B6530" w:rsidRPr="00B77DED" w:rsidRDefault="004B6530" w:rsidP="00242FA4">
            <w:pPr>
              <w:pStyle w:val="Level2"/>
              <w:numPr>
                <w:ilvl w:val="0"/>
                <w:numId w:val="0"/>
              </w:numPr>
              <w:jc w:val="center"/>
              <w:rPr>
                <w:rFonts w:cs="Arial"/>
                <w:b/>
                <w:sz w:val="20"/>
              </w:rPr>
            </w:pPr>
            <w:r>
              <w:rPr>
                <w:rFonts w:cs="Arial"/>
                <w:b/>
                <w:sz w:val="20"/>
              </w:rPr>
              <w:t xml:space="preserve">Low </w:t>
            </w:r>
            <w:r w:rsidRPr="00B77DED">
              <w:rPr>
                <w:rFonts w:cs="Arial"/>
                <w:b/>
                <w:sz w:val="20"/>
              </w:rPr>
              <w:t>Priority</w:t>
            </w:r>
          </w:p>
        </w:tc>
      </w:tr>
      <w:tr w:rsidR="004B6530" w:rsidRPr="000264BE" w14:paraId="47F2984B" w14:textId="77777777" w:rsidTr="00D649C5">
        <w:trPr>
          <w:cantSplit/>
          <w:jc w:val="center"/>
        </w:trPr>
        <w:tc>
          <w:tcPr>
            <w:tcW w:w="1146" w:type="dxa"/>
            <w:vAlign w:val="center"/>
          </w:tcPr>
          <w:p w14:paraId="5CB061B8" w14:textId="77777777" w:rsidR="004B6530" w:rsidRPr="00B77DED" w:rsidRDefault="004B6530" w:rsidP="00242FA4">
            <w:pPr>
              <w:pStyle w:val="Level2"/>
              <w:numPr>
                <w:ilvl w:val="0"/>
                <w:numId w:val="0"/>
              </w:numPr>
              <w:jc w:val="center"/>
              <w:rPr>
                <w:rFonts w:cs="Arial"/>
                <w:sz w:val="20"/>
              </w:rPr>
            </w:pPr>
            <w:r w:rsidRPr="00B77DED">
              <w:rPr>
                <w:rFonts w:cs="Arial"/>
                <w:sz w:val="20"/>
              </w:rPr>
              <w:t>Description</w:t>
            </w:r>
          </w:p>
        </w:tc>
        <w:tc>
          <w:tcPr>
            <w:tcW w:w="2767" w:type="dxa"/>
            <w:vAlign w:val="center"/>
          </w:tcPr>
          <w:p w14:paraId="75A1B12C" w14:textId="77777777" w:rsidR="004B6530" w:rsidRPr="00B77DED" w:rsidRDefault="004B6530" w:rsidP="00D649C5">
            <w:pPr>
              <w:pStyle w:val="Level2"/>
              <w:numPr>
                <w:ilvl w:val="0"/>
                <w:numId w:val="0"/>
              </w:numPr>
              <w:jc w:val="center"/>
              <w:rPr>
                <w:rFonts w:cs="Arial"/>
                <w:sz w:val="20"/>
              </w:rPr>
            </w:pPr>
            <w:r>
              <w:rPr>
                <w:rFonts w:cs="Arial"/>
                <w:sz w:val="20"/>
              </w:rPr>
              <w:t>Major Service Outage</w:t>
            </w:r>
            <w:r w:rsidR="00D649C5">
              <w:rPr>
                <w:rFonts w:cs="Arial"/>
                <w:sz w:val="20"/>
              </w:rPr>
              <w:t>, for example entire Monitoring Services outage</w:t>
            </w:r>
          </w:p>
        </w:tc>
        <w:tc>
          <w:tcPr>
            <w:tcW w:w="2766" w:type="dxa"/>
            <w:vAlign w:val="center"/>
          </w:tcPr>
          <w:p w14:paraId="5716E350" w14:textId="77777777" w:rsidR="004B6530" w:rsidRPr="00B77DED" w:rsidRDefault="004B6530" w:rsidP="00D649C5">
            <w:pPr>
              <w:pStyle w:val="Level2"/>
              <w:numPr>
                <w:ilvl w:val="0"/>
                <w:numId w:val="0"/>
              </w:numPr>
              <w:jc w:val="center"/>
              <w:rPr>
                <w:rFonts w:cs="Arial"/>
                <w:sz w:val="20"/>
              </w:rPr>
            </w:pPr>
            <w:r>
              <w:rPr>
                <w:rFonts w:cs="Arial"/>
                <w:sz w:val="20"/>
              </w:rPr>
              <w:t>Significantly Degraded Service</w:t>
            </w:r>
            <w:r w:rsidR="00D649C5">
              <w:rPr>
                <w:rFonts w:cs="Arial"/>
                <w:sz w:val="20"/>
              </w:rPr>
              <w:t>, for example the Monitoring Services is impaired but functional</w:t>
            </w:r>
          </w:p>
        </w:tc>
        <w:tc>
          <w:tcPr>
            <w:tcW w:w="2765" w:type="dxa"/>
            <w:vAlign w:val="center"/>
          </w:tcPr>
          <w:p w14:paraId="241B5758" w14:textId="77777777" w:rsidR="004B6530" w:rsidRPr="00B77DED" w:rsidRDefault="004B6530" w:rsidP="00D649C5">
            <w:pPr>
              <w:pStyle w:val="Level2"/>
              <w:numPr>
                <w:ilvl w:val="0"/>
                <w:numId w:val="0"/>
              </w:numPr>
              <w:jc w:val="center"/>
              <w:rPr>
                <w:rFonts w:cs="Arial"/>
                <w:sz w:val="20"/>
              </w:rPr>
            </w:pPr>
            <w:r>
              <w:rPr>
                <w:rFonts w:cs="Arial"/>
                <w:sz w:val="20"/>
              </w:rPr>
              <w:t>Slightly Degraded Service</w:t>
            </w:r>
            <w:r w:rsidR="00D649C5">
              <w:rPr>
                <w:rFonts w:cs="Arial"/>
                <w:sz w:val="20"/>
              </w:rPr>
              <w:t>, for example Monitoring Services are suffering from performance degradation, limited access or intermittent failure</w:t>
            </w:r>
          </w:p>
        </w:tc>
      </w:tr>
      <w:tr w:rsidR="004B6530" w:rsidRPr="000264BE" w14:paraId="0302E745" w14:textId="77777777" w:rsidTr="00D649C5">
        <w:trPr>
          <w:cantSplit/>
          <w:jc w:val="center"/>
        </w:trPr>
        <w:tc>
          <w:tcPr>
            <w:tcW w:w="1146" w:type="dxa"/>
            <w:vAlign w:val="center"/>
          </w:tcPr>
          <w:p w14:paraId="40C96078" w14:textId="77777777" w:rsidR="004B6530" w:rsidRPr="00B77DED" w:rsidRDefault="004B6530" w:rsidP="00242FA4">
            <w:pPr>
              <w:pStyle w:val="Level2"/>
              <w:numPr>
                <w:ilvl w:val="0"/>
                <w:numId w:val="0"/>
              </w:numPr>
              <w:jc w:val="center"/>
              <w:rPr>
                <w:rFonts w:cs="Arial"/>
                <w:sz w:val="20"/>
              </w:rPr>
            </w:pPr>
            <w:r w:rsidRPr="00B77DED">
              <w:rPr>
                <w:rFonts w:cs="Arial"/>
                <w:sz w:val="20"/>
              </w:rPr>
              <w:t>Escalation Method</w:t>
            </w:r>
          </w:p>
        </w:tc>
        <w:tc>
          <w:tcPr>
            <w:tcW w:w="2767" w:type="dxa"/>
            <w:vAlign w:val="center"/>
          </w:tcPr>
          <w:p w14:paraId="0886B2AA" w14:textId="77777777" w:rsidR="004B6530" w:rsidRPr="00B77DED" w:rsidRDefault="004B6530" w:rsidP="004B6530">
            <w:pPr>
              <w:pStyle w:val="Level2"/>
              <w:numPr>
                <w:ilvl w:val="0"/>
                <w:numId w:val="0"/>
              </w:numPr>
              <w:jc w:val="center"/>
              <w:rPr>
                <w:rFonts w:cs="Arial"/>
                <w:sz w:val="20"/>
              </w:rPr>
            </w:pPr>
            <w:r>
              <w:rPr>
                <w:rFonts w:cs="Arial"/>
                <w:sz w:val="20"/>
              </w:rPr>
              <w:t>Telephone / Email / Ticket</w:t>
            </w:r>
          </w:p>
        </w:tc>
        <w:tc>
          <w:tcPr>
            <w:tcW w:w="2766" w:type="dxa"/>
            <w:vAlign w:val="center"/>
          </w:tcPr>
          <w:p w14:paraId="3280D9C8" w14:textId="77777777" w:rsidR="004B6530" w:rsidRPr="00B77DED" w:rsidRDefault="004B6530" w:rsidP="00D649C5">
            <w:pPr>
              <w:pStyle w:val="Level2"/>
              <w:numPr>
                <w:ilvl w:val="0"/>
                <w:numId w:val="0"/>
              </w:numPr>
              <w:jc w:val="center"/>
              <w:rPr>
                <w:rFonts w:cs="Arial"/>
                <w:sz w:val="20"/>
              </w:rPr>
            </w:pPr>
            <w:r>
              <w:rPr>
                <w:rFonts w:cs="Arial"/>
                <w:sz w:val="20"/>
              </w:rPr>
              <w:t>Ticket</w:t>
            </w:r>
          </w:p>
        </w:tc>
        <w:tc>
          <w:tcPr>
            <w:tcW w:w="2765" w:type="dxa"/>
            <w:vAlign w:val="center"/>
          </w:tcPr>
          <w:p w14:paraId="142FA613" w14:textId="77777777" w:rsidR="004B6530" w:rsidRPr="00B77DED" w:rsidRDefault="004B6530" w:rsidP="00D649C5">
            <w:pPr>
              <w:pStyle w:val="Level2"/>
              <w:numPr>
                <w:ilvl w:val="0"/>
                <w:numId w:val="0"/>
              </w:numPr>
              <w:jc w:val="center"/>
              <w:rPr>
                <w:rFonts w:cs="Arial"/>
                <w:sz w:val="20"/>
              </w:rPr>
            </w:pPr>
            <w:r>
              <w:rPr>
                <w:rFonts w:cs="Arial"/>
                <w:sz w:val="20"/>
              </w:rPr>
              <w:t>Ticket</w:t>
            </w:r>
          </w:p>
        </w:tc>
      </w:tr>
      <w:tr w:rsidR="004B6530" w:rsidRPr="000264BE" w14:paraId="31734D26" w14:textId="77777777" w:rsidTr="00D649C5">
        <w:trPr>
          <w:cantSplit/>
          <w:jc w:val="center"/>
        </w:trPr>
        <w:tc>
          <w:tcPr>
            <w:tcW w:w="1146" w:type="dxa"/>
            <w:vAlign w:val="center"/>
          </w:tcPr>
          <w:p w14:paraId="216EF6AB" w14:textId="77777777" w:rsidR="004B6530" w:rsidRPr="00B77DED" w:rsidRDefault="004B6530" w:rsidP="00242FA4">
            <w:pPr>
              <w:pStyle w:val="Level2"/>
              <w:numPr>
                <w:ilvl w:val="0"/>
                <w:numId w:val="0"/>
              </w:numPr>
              <w:jc w:val="center"/>
              <w:rPr>
                <w:rFonts w:cs="Arial"/>
                <w:sz w:val="20"/>
              </w:rPr>
            </w:pPr>
            <w:r w:rsidRPr="00B77DED">
              <w:rPr>
                <w:rFonts w:cs="Arial"/>
                <w:sz w:val="20"/>
              </w:rPr>
              <w:lastRenderedPageBreak/>
              <w:t>Target Response Time</w:t>
            </w:r>
          </w:p>
        </w:tc>
        <w:tc>
          <w:tcPr>
            <w:tcW w:w="2767" w:type="dxa"/>
            <w:vAlign w:val="center"/>
          </w:tcPr>
          <w:p w14:paraId="38F9C53B" w14:textId="77777777" w:rsidR="004B6530" w:rsidRPr="00B77DED" w:rsidRDefault="004B6530" w:rsidP="004B6530">
            <w:pPr>
              <w:pStyle w:val="Level2"/>
              <w:numPr>
                <w:ilvl w:val="0"/>
                <w:numId w:val="0"/>
              </w:numPr>
              <w:jc w:val="center"/>
              <w:rPr>
                <w:rFonts w:cs="Arial"/>
                <w:sz w:val="20"/>
              </w:rPr>
            </w:pPr>
            <w:r>
              <w:rPr>
                <w:rFonts w:cs="Arial"/>
                <w:sz w:val="20"/>
              </w:rPr>
              <w:t>2 hours</w:t>
            </w:r>
          </w:p>
        </w:tc>
        <w:tc>
          <w:tcPr>
            <w:tcW w:w="2766" w:type="dxa"/>
            <w:vAlign w:val="center"/>
          </w:tcPr>
          <w:p w14:paraId="6110415F" w14:textId="77777777" w:rsidR="004B6530" w:rsidRPr="00B77DED" w:rsidRDefault="004B6530" w:rsidP="00D649C5">
            <w:pPr>
              <w:pStyle w:val="Level2"/>
              <w:numPr>
                <w:ilvl w:val="0"/>
                <w:numId w:val="0"/>
              </w:numPr>
              <w:jc w:val="center"/>
              <w:rPr>
                <w:rFonts w:cs="Arial"/>
                <w:sz w:val="20"/>
              </w:rPr>
            </w:pPr>
            <w:r>
              <w:rPr>
                <w:rFonts w:cs="Arial"/>
                <w:sz w:val="20"/>
              </w:rPr>
              <w:t>9 hours</w:t>
            </w:r>
          </w:p>
        </w:tc>
        <w:tc>
          <w:tcPr>
            <w:tcW w:w="2765" w:type="dxa"/>
            <w:vAlign w:val="center"/>
          </w:tcPr>
          <w:p w14:paraId="47A8CAA7" w14:textId="77777777" w:rsidR="004B6530" w:rsidRPr="00B77DED" w:rsidRDefault="004B6530" w:rsidP="00D649C5">
            <w:pPr>
              <w:pStyle w:val="Level2"/>
              <w:numPr>
                <w:ilvl w:val="0"/>
                <w:numId w:val="0"/>
              </w:numPr>
              <w:jc w:val="center"/>
              <w:rPr>
                <w:rFonts w:cs="Arial"/>
                <w:sz w:val="20"/>
              </w:rPr>
            </w:pPr>
            <w:r>
              <w:rPr>
                <w:rFonts w:cs="Arial"/>
                <w:sz w:val="20"/>
              </w:rPr>
              <w:t>14 hours</w:t>
            </w:r>
          </w:p>
        </w:tc>
      </w:tr>
      <w:tr w:rsidR="004B6530" w:rsidRPr="000264BE" w14:paraId="28FD1C13" w14:textId="77777777" w:rsidTr="00D649C5">
        <w:trPr>
          <w:cantSplit/>
          <w:jc w:val="center"/>
        </w:trPr>
        <w:tc>
          <w:tcPr>
            <w:tcW w:w="1146" w:type="dxa"/>
            <w:vAlign w:val="center"/>
          </w:tcPr>
          <w:p w14:paraId="2F637489" w14:textId="77777777" w:rsidR="004B6530" w:rsidRPr="00B77DED" w:rsidRDefault="004B6530" w:rsidP="00242FA4">
            <w:pPr>
              <w:pStyle w:val="Level2"/>
              <w:numPr>
                <w:ilvl w:val="0"/>
                <w:numId w:val="0"/>
              </w:numPr>
              <w:jc w:val="center"/>
              <w:rPr>
                <w:rFonts w:cs="Arial"/>
                <w:sz w:val="20"/>
              </w:rPr>
            </w:pPr>
            <w:r>
              <w:rPr>
                <w:rFonts w:cs="Arial"/>
                <w:sz w:val="20"/>
              </w:rPr>
              <w:t>Overall response target</w:t>
            </w:r>
          </w:p>
        </w:tc>
        <w:tc>
          <w:tcPr>
            <w:tcW w:w="2767" w:type="dxa"/>
            <w:vAlign w:val="center"/>
          </w:tcPr>
          <w:p w14:paraId="157A7B6C" w14:textId="77777777" w:rsidR="004B6530" w:rsidRPr="00B77DED" w:rsidRDefault="004B6530" w:rsidP="004B6530">
            <w:pPr>
              <w:pStyle w:val="Level2"/>
              <w:numPr>
                <w:ilvl w:val="0"/>
                <w:numId w:val="0"/>
              </w:numPr>
              <w:jc w:val="center"/>
              <w:rPr>
                <w:rFonts w:cs="Arial"/>
                <w:sz w:val="20"/>
              </w:rPr>
            </w:pPr>
            <w:r>
              <w:rPr>
                <w:rFonts w:cs="Arial"/>
                <w:sz w:val="20"/>
              </w:rPr>
              <w:t>95% in any month</w:t>
            </w:r>
          </w:p>
        </w:tc>
        <w:tc>
          <w:tcPr>
            <w:tcW w:w="2766" w:type="dxa"/>
            <w:vAlign w:val="center"/>
          </w:tcPr>
          <w:p w14:paraId="16DD94EF" w14:textId="77777777" w:rsidR="004B6530" w:rsidRPr="00B77DED" w:rsidRDefault="004B6530" w:rsidP="00D649C5">
            <w:pPr>
              <w:pStyle w:val="Level2"/>
              <w:numPr>
                <w:ilvl w:val="0"/>
                <w:numId w:val="0"/>
              </w:numPr>
              <w:jc w:val="center"/>
              <w:rPr>
                <w:rFonts w:cs="Arial"/>
                <w:sz w:val="20"/>
              </w:rPr>
            </w:pPr>
            <w:r>
              <w:rPr>
                <w:rFonts w:cs="Arial"/>
                <w:sz w:val="20"/>
              </w:rPr>
              <w:t>95% in any month</w:t>
            </w:r>
          </w:p>
        </w:tc>
        <w:tc>
          <w:tcPr>
            <w:tcW w:w="2765" w:type="dxa"/>
            <w:vAlign w:val="center"/>
          </w:tcPr>
          <w:p w14:paraId="4DA75F3A" w14:textId="77777777" w:rsidR="004B6530" w:rsidRPr="00B77DED" w:rsidRDefault="004B6530" w:rsidP="00D649C5">
            <w:pPr>
              <w:pStyle w:val="Level2"/>
              <w:numPr>
                <w:ilvl w:val="0"/>
                <w:numId w:val="0"/>
              </w:numPr>
              <w:jc w:val="center"/>
              <w:rPr>
                <w:rFonts w:cs="Arial"/>
                <w:sz w:val="20"/>
              </w:rPr>
            </w:pPr>
            <w:r>
              <w:rPr>
                <w:rFonts w:cs="Arial"/>
                <w:sz w:val="20"/>
              </w:rPr>
              <w:t>95% in any mont</w:t>
            </w:r>
            <w:r w:rsidR="00D649C5">
              <w:rPr>
                <w:rFonts w:cs="Arial"/>
                <w:sz w:val="20"/>
              </w:rPr>
              <w:t>h</w:t>
            </w:r>
          </w:p>
        </w:tc>
      </w:tr>
    </w:tbl>
    <w:p w14:paraId="112ABCE1" w14:textId="77777777" w:rsidR="004B6530" w:rsidRDefault="004B6530" w:rsidP="004B6530"/>
    <w:p w14:paraId="2F9CAB27" w14:textId="77777777" w:rsidR="00D649C5" w:rsidRDefault="00D649C5" w:rsidP="00BB74F6">
      <w:pPr>
        <w:pStyle w:val="Level2"/>
      </w:pPr>
      <w:r>
        <w:t>The Company will aim to respond to action service requests as described below:</w:t>
      </w:r>
    </w:p>
    <w:p w14:paraId="285EBF7A" w14:textId="77777777" w:rsidR="00BB74F6" w:rsidRDefault="00BB74F6" w:rsidP="00BB74F6"/>
    <w:tbl>
      <w:tblPr>
        <w:tblStyle w:val="TableGrid"/>
        <w:tblW w:w="498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2494"/>
        <w:gridCol w:w="2494"/>
      </w:tblGrid>
      <w:tr w:rsidR="00D649C5" w:rsidRPr="000264BE" w14:paraId="0C359132" w14:textId="77777777" w:rsidTr="00D649C5">
        <w:trPr>
          <w:cantSplit/>
          <w:trHeight w:val="454"/>
          <w:tblHeader/>
          <w:jc w:val="center"/>
        </w:trPr>
        <w:tc>
          <w:tcPr>
            <w:tcW w:w="2494" w:type="dxa"/>
            <w:shd w:val="clear" w:color="auto" w:fill="D9D9D9" w:themeFill="background1" w:themeFillShade="D9"/>
            <w:vAlign w:val="center"/>
          </w:tcPr>
          <w:p w14:paraId="55E469A9" w14:textId="77777777" w:rsidR="00D649C5" w:rsidRPr="00BB74F6" w:rsidRDefault="00D649C5" w:rsidP="00242FA4">
            <w:pPr>
              <w:pStyle w:val="Level2"/>
              <w:numPr>
                <w:ilvl w:val="0"/>
                <w:numId w:val="0"/>
              </w:numPr>
              <w:jc w:val="center"/>
              <w:rPr>
                <w:rFonts w:cs="Arial"/>
                <w:b/>
                <w:sz w:val="20"/>
              </w:rPr>
            </w:pPr>
            <w:r w:rsidRPr="00BB74F6">
              <w:rPr>
                <w:rFonts w:cs="Arial"/>
                <w:b/>
                <w:sz w:val="20"/>
              </w:rPr>
              <w:t>Service Request Type</w:t>
            </w:r>
          </w:p>
        </w:tc>
        <w:tc>
          <w:tcPr>
            <w:tcW w:w="2494" w:type="dxa"/>
            <w:shd w:val="clear" w:color="auto" w:fill="D9D9D9" w:themeFill="background1" w:themeFillShade="D9"/>
            <w:vAlign w:val="center"/>
          </w:tcPr>
          <w:p w14:paraId="36B65708" w14:textId="77777777" w:rsidR="00D649C5" w:rsidRPr="00BB74F6" w:rsidRDefault="00D649C5" w:rsidP="00242FA4">
            <w:pPr>
              <w:pStyle w:val="Level2"/>
              <w:numPr>
                <w:ilvl w:val="0"/>
                <w:numId w:val="0"/>
              </w:numPr>
              <w:jc w:val="center"/>
              <w:rPr>
                <w:rFonts w:cs="Arial"/>
                <w:b/>
                <w:sz w:val="20"/>
              </w:rPr>
            </w:pPr>
            <w:r w:rsidRPr="00BB74F6">
              <w:rPr>
                <w:rFonts w:cs="Arial"/>
                <w:b/>
                <w:sz w:val="20"/>
              </w:rPr>
              <w:t>Target Resolution Time</w:t>
            </w:r>
          </w:p>
        </w:tc>
      </w:tr>
      <w:tr w:rsidR="00D649C5" w:rsidRPr="000264BE" w14:paraId="53F96D4C" w14:textId="77777777" w:rsidTr="00D649C5">
        <w:trPr>
          <w:cantSplit/>
          <w:jc w:val="center"/>
        </w:trPr>
        <w:tc>
          <w:tcPr>
            <w:tcW w:w="2494" w:type="dxa"/>
            <w:vAlign w:val="center"/>
          </w:tcPr>
          <w:p w14:paraId="7E0FE2FB" w14:textId="77777777" w:rsidR="00D649C5" w:rsidRPr="00BB74F6" w:rsidRDefault="00D649C5" w:rsidP="00242FA4">
            <w:pPr>
              <w:pStyle w:val="Level2"/>
              <w:numPr>
                <w:ilvl w:val="0"/>
                <w:numId w:val="0"/>
              </w:numPr>
              <w:jc w:val="center"/>
              <w:rPr>
                <w:rFonts w:cs="Arial"/>
                <w:sz w:val="20"/>
              </w:rPr>
            </w:pPr>
            <w:r w:rsidRPr="00BB74F6">
              <w:rPr>
                <w:rFonts w:cs="Arial"/>
                <w:sz w:val="20"/>
              </w:rPr>
              <w:t>Add, Change, Remove up</w:t>
            </w:r>
            <w:r w:rsidR="00BB74F6" w:rsidRPr="00BB74F6">
              <w:rPr>
                <w:rFonts w:cs="Arial"/>
                <w:sz w:val="20"/>
              </w:rPr>
              <w:t xml:space="preserve"> </w:t>
            </w:r>
            <w:r w:rsidRPr="00BB74F6">
              <w:rPr>
                <w:rFonts w:cs="Arial"/>
                <w:sz w:val="20"/>
              </w:rPr>
              <w:t>to five</w:t>
            </w:r>
            <w:r w:rsidR="00BB74F6" w:rsidRPr="00BB74F6">
              <w:rPr>
                <w:rFonts w:cs="Arial"/>
                <w:sz w:val="20"/>
              </w:rPr>
              <w:t xml:space="preserve"> endpoints</w:t>
            </w:r>
            <w:r w:rsidRPr="00BB74F6">
              <w:rPr>
                <w:rFonts w:cs="Arial"/>
                <w:sz w:val="20"/>
              </w:rPr>
              <w:t xml:space="preserve"> </w:t>
            </w:r>
          </w:p>
        </w:tc>
        <w:tc>
          <w:tcPr>
            <w:tcW w:w="2494" w:type="dxa"/>
            <w:vAlign w:val="center"/>
          </w:tcPr>
          <w:p w14:paraId="4283C3C0" w14:textId="77777777" w:rsidR="00D649C5" w:rsidRPr="00BB74F6" w:rsidRDefault="00D649C5" w:rsidP="00242FA4">
            <w:pPr>
              <w:pStyle w:val="Level2"/>
              <w:numPr>
                <w:ilvl w:val="0"/>
                <w:numId w:val="0"/>
              </w:numPr>
              <w:jc w:val="center"/>
              <w:rPr>
                <w:rFonts w:cs="Arial"/>
                <w:sz w:val="20"/>
              </w:rPr>
            </w:pPr>
            <w:r w:rsidRPr="00BB74F6">
              <w:rPr>
                <w:rFonts w:cs="Arial"/>
                <w:sz w:val="20"/>
              </w:rPr>
              <w:t>4 Working Days</w:t>
            </w:r>
          </w:p>
        </w:tc>
      </w:tr>
      <w:tr w:rsidR="00D649C5" w:rsidRPr="000264BE" w14:paraId="1830AB69" w14:textId="77777777" w:rsidTr="00D649C5">
        <w:trPr>
          <w:cantSplit/>
          <w:jc w:val="center"/>
        </w:trPr>
        <w:tc>
          <w:tcPr>
            <w:tcW w:w="2494" w:type="dxa"/>
            <w:vAlign w:val="center"/>
          </w:tcPr>
          <w:p w14:paraId="22E2E091" w14:textId="77777777" w:rsidR="00D649C5" w:rsidRPr="00BB74F6" w:rsidRDefault="00BB74F6" w:rsidP="00242FA4">
            <w:pPr>
              <w:pStyle w:val="Level2"/>
              <w:numPr>
                <w:ilvl w:val="0"/>
                <w:numId w:val="0"/>
              </w:numPr>
              <w:jc w:val="center"/>
              <w:rPr>
                <w:rFonts w:cs="Arial"/>
                <w:sz w:val="20"/>
              </w:rPr>
            </w:pPr>
            <w:r w:rsidRPr="00BB74F6">
              <w:rPr>
                <w:rFonts w:cs="Arial"/>
                <w:sz w:val="20"/>
              </w:rPr>
              <w:t>Configuration Changes</w:t>
            </w:r>
          </w:p>
        </w:tc>
        <w:tc>
          <w:tcPr>
            <w:tcW w:w="2494" w:type="dxa"/>
            <w:vAlign w:val="center"/>
          </w:tcPr>
          <w:p w14:paraId="74CDD9FD" w14:textId="77777777" w:rsidR="00D649C5" w:rsidRPr="00BB74F6" w:rsidRDefault="00D649C5" w:rsidP="00242FA4">
            <w:pPr>
              <w:pStyle w:val="Level2"/>
              <w:numPr>
                <w:ilvl w:val="0"/>
                <w:numId w:val="0"/>
              </w:numPr>
              <w:jc w:val="center"/>
              <w:rPr>
                <w:rFonts w:cs="Arial"/>
                <w:sz w:val="20"/>
              </w:rPr>
            </w:pPr>
            <w:r w:rsidRPr="00BB74F6">
              <w:rPr>
                <w:rFonts w:cs="Arial"/>
                <w:sz w:val="20"/>
              </w:rPr>
              <w:t>8 Working Days</w:t>
            </w:r>
          </w:p>
        </w:tc>
      </w:tr>
      <w:tr w:rsidR="00D649C5" w:rsidRPr="000264BE" w14:paraId="61F039D6" w14:textId="77777777" w:rsidTr="00D649C5">
        <w:trPr>
          <w:cantSplit/>
          <w:jc w:val="center"/>
        </w:trPr>
        <w:tc>
          <w:tcPr>
            <w:tcW w:w="2494" w:type="dxa"/>
            <w:vAlign w:val="center"/>
          </w:tcPr>
          <w:p w14:paraId="1E2C8F39" w14:textId="77777777" w:rsidR="00D649C5" w:rsidRPr="00BB74F6" w:rsidRDefault="00BB74F6" w:rsidP="00242FA4">
            <w:pPr>
              <w:pStyle w:val="Level2"/>
              <w:numPr>
                <w:ilvl w:val="0"/>
                <w:numId w:val="0"/>
              </w:numPr>
              <w:jc w:val="center"/>
              <w:rPr>
                <w:rFonts w:cs="Arial"/>
                <w:sz w:val="20"/>
              </w:rPr>
            </w:pPr>
            <w:r w:rsidRPr="00BB74F6">
              <w:rPr>
                <w:rFonts w:cs="Arial"/>
                <w:sz w:val="20"/>
              </w:rPr>
              <w:t>Provision of new Monitoring Services</w:t>
            </w:r>
          </w:p>
        </w:tc>
        <w:tc>
          <w:tcPr>
            <w:tcW w:w="2494" w:type="dxa"/>
            <w:vAlign w:val="center"/>
          </w:tcPr>
          <w:p w14:paraId="2E7F3A66" w14:textId="77777777" w:rsidR="00D649C5" w:rsidRPr="00BB74F6" w:rsidRDefault="00D649C5" w:rsidP="00242FA4">
            <w:pPr>
              <w:pStyle w:val="Level2"/>
              <w:numPr>
                <w:ilvl w:val="0"/>
                <w:numId w:val="0"/>
              </w:numPr>
              <w:jc w:val="center"/>
              <w:rPr>
                <w:rFonts w:cs="Arial"/>
                <w:sz w:val="20"/>
              </w:rPr>
            </w:pPr>
            <w:r w:rsidRPr="00BB74F6">
              <w:rPr>
                <w:rFonts w:cs="Arial"/>
                <w:sz w:val="20"/>
              </w:rPr>
              <w:t>15 Working Days</w:t>
            </w:r>
          </w:p>
        </w:tc>
      </w:tr>
    </w:tbl>
    <w:p w14:paraId="57E7BE54" w14:textId="77777777" w:rsidR="004B6530" w:rsidRDefault="004B6530" w:rsidP="004B6530"/>
    <w:p w14:paraId="707D7275" w14:textId="77777777" w:rsidR="00DA5D6D" w:rsidRDefault="00DA5D6D" w:rsidP="004B6530"/>
    <w:p w14:paraId="179CD975" w14:textId="77777777" w:rsidR="00DA5D6D" w:rsidRDefault="00991701" w:rsidP="00BB74F6">
      <w:pPr>
        <w:pStyle w:val="Level2"/>
      </w:pPr>
      <w:r>
        <w:t xml:space="preserve">The Company will </w:t>
      </w:r>
      <w:r w:rsidR="00D649C5">
        <w:t>aim</w:t>
      </w:r>
      <w:r>
        <w:t xml:space="preserve"> to escalate Alarms to the Client as described and within the timeframes described below:</w:t>
      </w:r>
    </w:p>
    <w:p w14:paraId="774F2701" w14:textId="77777777" w:rsidR="00BB74F6" w:rsidRDefault="00BB74F6" w:rsidP="00BB74F6"/>
    <w:tbl>
      <w:tblPr>
        <w:tblStyle w:val="TableGrid"/>
        <w:tblW w:w="944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146"/>
        <w:gridCol w:w="2767"/>
        <w:gridCol w:w="2766"/>
        <w:gridCol w:w="2765"/>
      </w:tblGrid>
      <w:tr w:rsidR="00FD1230" w:rsidRPr="000264BE" w14:paraId="4D11D7F2" w14:textId="77777777" w:rsidTr="00C77C46">
        <w:trPr>
          <w:cantSplit/>
          <w:trHeight w:val="454"/>
          <w:tblHeader/>
          <w:jc w:val="center"/>
        </w:trPr>
        <w:tc>
          <w:tcPr>
            <w:tcW w:w="1146" w:type="dxa"/>
            <w:shd w:val="clear" w:color="auto" w:fill="D9D9D9" w:themeFill="background1" w:themeFillShade="D9"/>
            <w:vAlign w:val="center"/>
          </w:tcPr>
          <w:p w14:paraId="329858D6" w14:textId="77777777" w:rsidR="00B77DED" w:rsidRPr="00B77DED" w:rsidRDefault="00B77DED" w:rsidP="00242FA4">
            <w:pPr>
              <w:pStyle w:val="Level2"/>
              <w:numPr>
                <w:ilvl w:val="0"/>
                <w:numId w:val="0"/>
              </w:numPr>
              <w:jc w:val="center"/>
              <w:rPr>
                <w:rFonts w:cs="Arial"/>
                <w:b/>
                <w:sz w:val="20"/>
              </w:rPr>
            </w:pPr>
          </w:p>
        </w:tc>
        <w:tc>
          <w:tcPr>
            <w:tcW w:w="2767" w:type="dxa"/>
            <w:shd w:val="clear" w:color="auto" w:fill="D9D9D9" w:themeFill="background1" w:themeFillShade="D9"/>
            <w:vAlign w:val="center"/>
          </w:tcPr>
          <w:p w14:paraId="1994CCCE" w14:textId="77777777" w:rsidR="00B77DED" w:rsidRPr="00B77DED" w:rsidRDefault="00FD1230" w:rsidP="00242FA4">
            <w:pPr>
              <w:pStyle w:val="Level2"/>
              <w:numPr>
                <w:ilvl w:val="0"/>
                <w:numId w:val="0"/>
              </w:numPr>
              <w:jc w:val="center"/>
              <w:rPr>
                <w:rFonts w:cs="Arial"/>
                <w:b/>
                <w:sz w:val="20"/>
              </w:rPr>
            </w:pPr>
            <w:r>
              <w:rPr>
                <w:rFonts w:cs="Arial"/>
                <w:b/>
                <w:sz w:val="20"/>
              </w:rPr>
              <w:t xml:space="preserve">High </w:t>
            </w:r>
            <w:r w:rsidR="00B77DED" w:rsidRPr="00B77DED">
              <w:rPr>
                <w:rFonts w:cs="Arial"/>
                <w:b/>
                <w:sz w:val="20"/>
              </w:rPr>
              <w:t>Pri</w:t>
            </w:r>
            <w:r>
              <w:rPr>
                <w:rFonts w:cs="Arial"/>
                <w:b/>
                <w:sz w:val="20"/>
              </w:rPr>
              <w:t>ority</w:t>
            </w:r>
          </w:p>
        </w:tc>
        <w:tc>
          <w:tcPr>
            <w:tcW w:w="2766" w:type="dxa"/>
            <w:shd w:val="clear" w:color="auto" w:fill="D9D9D9" w:themeFill="background1" w:themeFillShade="D9"/>
            <w:vAlign w:val="center"/>
          </w:tcPr>
          <w:p w14:paraId="7C81C41D" w14:textId="77777777" w:rsidR="00B77DED" w:rsidRPr="00B77DED" w:rsidRDefault="00FD1230" w:rsidP="00FD1230">
            <w:pPr>
              <w:pStyle w:val="Level2"/>
              <w:numPr>
                <w:ilvl w:val="0"/>
                <w:numId w:val="0"/>
              </w:numPr>
              <w:jc w:val="center"/>
              <w:rPr>
                <w:rFonts w:cs="Arial"/>
                <w:b/>
                <w:sz w:val="20"/>
              </w:rPr>
            </w:pPr>
            <w:r>
              <w:rPr>
                <w:rFonts w:cs="Arial"/>
                <w:b/>
                <w:sz w:val="20"/>
              </w:rPr>
              <w:t xml:space="preserve">Medium </w:t>
            </w:r>
            <w:r w:rsidR="00B77DED" w:rsidRPr="00B77DED">
              <w:rPr>
                <w:rFonts w:cs="Arial"/>
                <w:b/>
                <w:sz w:val="20"/>
              </w:rPr>
              <w:t>Priority</w:t>
            </w:r>
          </w:p>
        </w:tc>
        <w:tc>
          <w:tcPr>
            <w:tcW w:w="2765" w:type="dxa"/>
            <w:shd w:val="clear" w:color="auto" w:fill="D9D9D9" w:themeFill="background1" w:themeFillShade="D9"/>
            <w:vAlign w:val="center"/>
          </w:tcPr>
          <w:p w14:paraId="194D7F1A" w14:textId="77777777" w:rsidR="00B77DED" w:rsidRPr="00B77DED" w:rsidRDefault="00FD1230" w:rsidP="00242FA4">
            <w:pPr>
              <w:pStyle w:val="Level2"/>
              <w:numPr>
                <w:ilvl w:val="0"/>
                <w:numId w:val="0"/>
              </w:numPr>
              <w:jc w:val="center"/>
              <w:rPr>
                <w:rFonts w:cs="Arial"/>
                <w:b/>
                <w:sz w:val="20"/>
              </w:rPr>
            </w:pPr>
            <w:r>
              <w:rPr>
                <w:rFonts w:cs="Arial"/>
                <w:b/>
                <w:sz w:val="20"/>
              </w:rPr>
              <w:t xml:space="preserve">Low </w:t>
            </w:r>
            <w:r w:rsidR="00B77DED" w:rsidRPr="00B77DED">
              <w:rPr>
                <w:rFonts w:cs="Arial"/>
                <w:b/>
                <w:sz w:val="20"/>
              </w:rPr>
              <w:t>Priority</w:t>
            </w:r>
          </w:p>
        </w:tc>
      </w:tr>
      <w:tr w:rsidR="00FD1230" w:rsidRPr="000264BE" w14:paraId="7E9256C4" w14:textId="77777777" w:rsidTr="00C77C46">
        <w:trPr>
          <w:cantSplit/>
          <w:jc w:val="center"/>
        </w:trPr>
        <w:tc>
          <w:tcPr>
            <w:tcW w:w="1146" w:type="dxa"/>
            <w:vAlign w:val="center"/>
          </w:tcPr>
          <w:p w14:paraId="40962E0A" w14:textId="77777777" w:rsidR="00B77DED" w:rsidRPr="00B77DED" w:rsidRDefault="00B77DED" w:rsidP="00FD1230">
            <w:pPr>
              <w:pStyle w:val="Level2"/>
              <w:numPr>
                <w:ilvl w:val="0"/>
                <w:numId w:val="0"/>
              </w:numPr>
              <w:jc w:val="center"/>
              <w:rPr>
                <w:rFonts w:cs="Arial"/>
                <w:sz w:val="20"/>
              </w:rPr>
            </w:pPr>
            <w:r w:rsidRPr="00B77DED">
              <w:rPr>
                <w:rFonts w:cs="Arial"/>
                <w:sz w:val="20"/>
              </w:rPr>
              <w:t>Description</w:t>
            </w:r>
          </w:p>
        </w:tc>
        <w:tc>
          <w:tcPr>
            <w:tcW w:w="2767" w:type="dxa"/>
            <w:vAlign w:val="center"/>
          </w:tcPr>
          <w:p w14:paraId="5C710847" w14:textId="77777777" w:rsidR="003C0AF7" w:rsidRDefault="003C0AF7" w:rsidP="00B1036D">
            <w:pPr>
              <w:pStyle w:val="Level2"/>
              <w:numPr>
                <w:ilvl w:val="0"/>
                <w:numId w:val="0"/>
              </w:numPr>
              <w:jc w:val="center"/>
              <w:rPr>
                <w:rFonts w:cs="Arial"/>
                <w:sz w:val="20"/>
              </w:rPr>
            </w:pPr>
            <w:r>
              <w:rPr>
                <w:rFonts w:cs="Arial"/>
                <w:sz w:val="20"/>
              </w:rPr>
              <w:t>High risk events that have the potential to cause severe damage to the Client’s infrastructure.</w:t>
            </w:r>
          </w:p>
          <w:p w14:paraId="7757730B" w14:textId="77777777" w:rsidR="00B77DED" w:rsidRPr="00B77DED" w:rsidRDefault="003C0AF7" w:rsidP="00B1036D">
            <w:pPr>
              <w:pStyle w:val="Level2"/>
              <w:numPr>
                <w:ilvl w:val="0"/>
                <w:numId w:val="0"/>
              </w:numPr>
              <w:jc w:val="center"/>
              <w:rPr>
                <w:rFonts w:cs="Arial"/>
                <w:sz w:val="20"/>
              </w:rPr>
            </w:pPr>
            <w:r>
              <w:rPr>
                <w:rFonts w:cs="Arial"/>
                <w:sz w:val="20"/>
              </w:rPr>
              <w:t>Examples include successful data</w:t>
            </w:r>
            <w:r w:rsidR="00DD1C2E">
              <w:rPr>
                <w:rFonts w:cs="Arial"/>
                <w:sz w:val="20"/>
              </w:rPr>
              <w:t xml:space="preserve"> leakage, M</w:t>
            </w:r>
            <w:r w:rsidR="00B1036D">
              <w:rPr>
                <w:rFonts w:cs="Arial"/>
                <w:sz w:val="20"/>
              </w:rPr>
              <w:t xml:space="preserve">alware propagation, </w:t>
            </w:r>
            <w:r>
              <w:rPr>
                <w:rFonts w:cs="Arial"/>
                <w:sz w:val="20"/>
              </w:rPr>
              <w:t xml:space="preserve">successful brute force login and successful communication between an item of </w:t>
            </w:r>
            <w:r w:rsidR="00BE50E2">
              <w:rPr>
                <w:rFonts w:cs="Arial"/>
                <w:sz w:val="20"/>
              </w:rPr>
              <w:t>IT Infrastructure</w:t>
            </w:r>
            <w:r>
              <w:rPr>
                <w:rFonts w:cs="Arial"/>
                <w:sz w:val="20"/>
              </w:rPr>
              <w:t xml:space="preserve"> and an external rogue server</w:t>
            </w:r>
          </w:p>
        </w:tc>
        <w:tc>
          <w:tcPr>
            <w:tcW w:w="2766" w:type="dxa"/>
            <w:vAlign w:val="center"/>
          </w:tcPr>
          <w:p w14:paraId="70E5525F" w14:textId="77777777" w:rsidR="00B77DED" w:rsidRDefault="003C0AF7" w:rsidP="00FD1230">
            <w:pPr>
              <w:pStyle w:val="Level2"/>
              <w:numPr>
                <w:ilvl w:val="0"/>
                <w:numId w:val="0"/>
              </w:numPr>
              <w:rPr>
                <w:rFonts w:cs="Arial"/>
                <w:sz w:val="20"/>
              </w:rPr>
            </w:pPr>
            <w:r>
              <w:rPr>
                <w:rFonts w:cs="Arial"/>
                <w:sz w:val="20"/>
              </w:rPr>
              <w:t>Medium risk events that may cau</w:t>
            </w:r>
            <w:r w:rsidR="00DD1C2E">
              <w:rPr>
                <w:rFonts w:cs="Arial"/>
                <w:sz w:val="20"/>
              </w:rPr>
              <w:t>se some damage to the IT I</w:t>
            </w:r>
            <w:r>
              <w:rPr>
                <w:rFonts w:cs="Arial"/>
                <w:sz w:val="20"/>
              </w:rPr>
              <w:t>nfrastructure.</w:t>
            </w:r>
          </w:p>
          <w:p w14:paraId="2895FD93" w14:textId="77777777" w:rsidR="003C0AF7" w:rsidRPr="00B77DED" w:rsidRDefault="003C0AF7" w:rsidP="00FD1230">
            <w:pPr>
              <w:pStyle w:val="Level2"/>
              <w:numPr>
                <w:ilvl w:val="0"/>
                <w:numId w:val="0"/>
              </w:numPr>
              <w:rPr>
                <w:rFonts w:cs="Arial"/>
                <w:sz w:val="20"/>
              </w:rPr>
            </w:pPr>
            <w:r>
              <w:rPr>
                <w:rFonts w:cs="Arial"/>
                <w:sz w:val="20"/>
              </w:rPr>
              <w:t xml:space="preserve">Examples include </w:t>
            </w:r>
            <w:r w:rsidR="00B1036D">
              <w:rPr>
                <w:rFonts w:cs="Arial"/>
                <w:sz w:val="20"/>
              </w:rPr>
              <w:t>unauthorised local scanning, outbound connection to a TOR network, multiple distinct IPS events from the same source, A</w:t>
            </w:r>
            <w:r w:rsidR="00DD1C2E">
              <w:rPr>
                <w:rFonts w:cs="Arial"/>
                <w:sz w:val="20"/>
              </w:rPr>
              <w:t>ctive Directory modifications, M</w:t>
            </w:r>
            <w:r w:rsidR="00B1036D">
              <w:rPr>
                <w:rFonts w:cs="Arial"/>
                <w:sz w:val="20"/>
              </w:rPr>
              <w:t xml:space="preserve">alware detection on a single item of </w:t>
            </w:r>
            <w:r w:rsidR="00BE50E2">
              <w:rPr>
                <w:rFonts w:cs="Arial"/>
                <w:sz w:val="20"/>
              </w:rPr>
              <w:t>IT Infrastructure</w:t>
            </w:r>
          </w:p>
        </w:tc>
        <w:tc>
          <w:tcPr>
            <w:tcW w:w="2765" w:type="dxa"/>
            <w:vAlign w:val="center"/>
          </w:tcPr>
          <w:p w14:paraId="1D2DBC02" w14:textId="77777777" w:rsidR="00B77DED" w:rsidRPr="00B77DED" w:rsidRDefault="000766C9" w:rsidP="00FD1230">
            <w:pPr>
              <w:pStyle w:val="Level2"/>
              <w:numPr>
                <w:ilvl w:val="0"/>
                <w:numId w:val="0"/>
              </w:numPr>
              <w:rPr>
                <w:rFonts w:cs="Arial"/>
                <w:sz w:val="20"/>
              </w:rPr>
            </w:pPr>
            <w:r>
              <w:rPr>
                <w:rFonts w:cs="Arial"/>
                <w:sz w:val="20"/>
              </w:rPr>
              <w:t xml:space="preserve">Low risk events that have the potential </w:t>
            </w:r>
            <w:r w:rsidR="006D6E2E">
              <w:rPr>
                <w:rFonts w:cs="Arial"/>
                <w:sz w:val="20"/>
              </w:rPr>
              <w:t>to</w:t>
            </w:r>
            <w:r>
              <w:rPr>
                <w:rFonts w:cs="Arial"/>
                <w:sz w:val="20"/>
              </w:rPr>
              <w:t xml:space="preserve"> cause minor damage to the Client’s infrastructure. Examples include discovery and vulnerability scanning, information-gathering scripts, </w:t>
            </w:r>
            <w:r w:rsidR="00491797">
              <w:rPr>
                <w:rFonts w:cs="Arial"/>
                <w:sz w:val="20"/>
              </w:rPr>
              <w:t>five or more brute-force login attempts, SQL injection attempts</w:t>
            </w:r>
          </w:p>
        </w:tc>
      </w:tr>
      <w:tr w:rsidR="00FD1230" w:rsidRPr="000264BE" w14:paraId="6F7CFABC" w14:textId="77777777" w:rsidTr="00C77C46">
        <w:trPr>
          <w:cantSplit/>
          <w:jc w:val="center"/>
        </w:trPr>
        <w:tc>
          <w:tcPr>
            <w:tcW w:w="1146" w:type="dxa"/>
            <w:vAlign w:val="center"/>
          </w:tcPr>
          <w:p w14:paraId="4F178654" w14:textId="77777777" w:rsidR="00B77DED" w:rsidRPr="00B77DED" w:rsidRDefault="00B77DED" w:rsidP="00FD1230">
            <w:pPr>
              <w:pStyle w:val="Level2"/>
              <w:numPr>
                <w:ilvl w:val="0"/>
                <w:numId w:val="0"/>
              </w:numPr>
              <w:jc w:val="center"/>
              <w:rPr>
                <w:rFonts w:cs="Arial"/>
                <w:sz w:val="20"/>
              </w:rPr>
            </w:pPr>
            <w:r w:rsidRPr="00B77DED">
              <w:rPr>
                <w:rFonts w:cs="Arial"/>
                <w:sz w:val="20"/>
              </w:rPr>
              <w:t>Escalation Action</w:t>
            </w:r>
          </w:p>
        </w:tc>
        <w:tc>
          <w:tcPr>
            <w:tcW w:w="2767" w:type="dxa"/>
            <w:vAlign w:val="center"/>
          </w:tcPr>
          <w:p w14:paraId="5489185C" w14:textId="77777777" w:rsidR="00B77DED" w:rsidRDefault="00B1036D" w:rsidP="00B1036D">
            <w:pPr>
              <w:pStyle w:val="Level2"/>
              <w:numPr>
                <w:ilvl w:val="0"/>
                <w:numId w:val="0"/>
              </w:numPr>
              <w:jc w:val="center"/>
              <w:rPr>
                <w:rFonts w:cs="Arial"/>
                <w:sz w:val="20"/>
              </w:rPr>
            </w:pPr>
            <w:r>
              <w:rPr>
                <w:rFonts w:cs="Arial"/>
                <w:sz w:val="20"/>
              </w:rPr>
              <w:t>The Company will escalate to the nominated Client contact</w:t>
            </w:r>
            <w:r w:rsidR="00CE3F4A">
              <w:rPr>
                <w:rFonts w:cs="Arial"/>
                <w:sz w:val="20"/>
              </w:rPr>
              <w:t xml:space="preserve"> by telephone</w:t>
            </w:r>
            <w:r>
              <w:rPr>
                <w:rFonts w:cs="Arial"/>
                <w:sz w:val="20"/>
              </w:rPr>
              <w:t xml:space="preserve">, </w:t>
            </w:r>
            <w:r w:rsidR="00CE3F4A">
              <w:rPr>
                <w:rFonts w:cs="Arial"/>
                <w:sz w:val="20"/>
              </w:rPr>
              <w:t>and will provide</w:t>
            </w:r>
            <w:r>
              <w:rPr>
                <w:rFonts w:cs="Arial"/>
                <w:sz w:val="20"/>
              </w:rPr>
              <w:t xml:space="preserve"> information on the type of threat and guidance on mitigation activities.</w:t>
            </w:r>
          </w:p>
          <w:p w14:paraId="2A786514" w14:textId="77777777" w:rsidR="00B1036D" w:rsidRPr="00B77DED" w:rsidRDefault="00B1036D" w:rsidP="00B1036D">
            <w:pPr>
              <w:pStyle w:val="Level2"/>
              <w:numPr>
                <w:ilvl w:val="0"/>
                <w:numId w:val="0"/>
              </w:numPr>
              <w:jc w:val="center"/>
              <w:rPr>
                <w:rFonts w:cs="Arial"/>
                <w:sz w:val="20"/>
              </w:rPr>
            </w:pPr>
            <w:r>
              <w:rPr>
                <w:rFonts w:cs="Arial"/>
                <w:sz w:val="20"/>
              </w:rPr>
              <w:t>If</w:t>
            </w:r>
            <w:r w:rsidR="00F6286D">
              <w:rPr>
                <w:rFonts w:cs="Arial"/>
                <w:sz w:val="20"/>
              </w:rPr>
              <w:t xml:space="preserve"> the Company</w:t>
            </w:r>
            <w:r>
              <w:rPr>
                <w:rFonts w:cs="Arial"/>
                <w:sz w:val="20"/>
              </w:rPr>
              <w:t xml:space="preserve"> is unable to contact the primary Client Contact, an attempt will be made to contact the secondary contact</w:t>
            </w:r>
          </w:p>
        </w:tc>
        <w:tc>
          <w:tcPr>
            <w:tcW w:w="2766" w:type="dxa"/>
            <w:vAlign w:val="center"/>
          </w:tcPr>
          <w:p w14:paraId="67CA7A11" w14:textId="77777777" w:rsidR="00CE3F4A" w:rsidRDefault="00CE3F4A" w:rsidP="00CE3F4A">
            <w:pPr>
              <w:pStyle w:val="Level2"/>
              <w:numPr>
                <w:ilvl w:val="0"/>
                <w:numId w:val="0"/>
              </w:numPr>
              <w:jc w:val="center"/>
              <w:rPr>
                <w:rFonts w:cs="Arial"/>
                <w:sz w:val="20"/>
              </w:rPr>
            </w:pPr>
            <w:r>
              <w:rPr>
                <w:rFonts w:cs="Arial"/>
                <w:sz w:val="20"/>
              </w:rPr>
              <w:t xml:space="preserve">The Company will escalate to the nominated Client contact by raising a </w:t>
            </w:r>
            <w:r w:rsidR="00DA5D6D">
              <w:rPr>
                <w:rFonts w:cs="Arial"/>
                <w:sz w:val="20"/>
              </w:rPr>
              <w:t>Ticket</w:t>
            </w:r>
            <w:r>
              <w:rPr>
                <w:rFonts w:cs="Arial"/>
                <w:sz w:val="20"/>
              </w:rPr>
              <w:t>, and will provide information on the type of threat and guidance on mitigation activities</w:t>
            </w:r>
          </w:p>
          <w:p w14:paraId="5DB9DB28" w14:textId="77777777" w:rsidR="00B77DED" w:rsidRPr="00B77DED" w:rsidRDefault="00B77DED" w:rsidP="00FD1230">
            <w:pPr>
              <w:pStyle w:val="Level2"/>
              <w:numPr>
                <w:ilvl w:val="0"/>
                <w:numId w:val="0"/>
              </w:numPr>
              <w:rPr>
                <w:rFonts w:cs="Arial"/>
                <w:sz w:val="20"/>
              </w:rPr>
            </w:pPr>
          </w:p>
        </w:tc>
        <w:tc>
          <w:tcPr>
            <w:tcW w:w="2765" w:type="dxa"/>
            <w:vAlign w:val="center"/>
          </w:tcPr>
          <w:p w14:paraId="3E196679" w14:textId="77777777" w:rsidR="00B77DED" w:rsidRPr="00B77DED" w:rsidRDefault="00CE3F4A" w:rsidP="00FD1230">
            <w:pPr>
              <w:pStyle w:val="Level2"/>
              <w:numPr>
                <w:ilvl w:val="0"/>
                <w:numId w:val="0"/>
              </w:numPr>
              <w:rPr>
                <w:rFonts w:cs="Arial"/>
                <w:sz w:val="20"/>
              </w:rPr>
            </w:pPr>
            <w:r>
              <w:rPr>
                <w:rFonts w:cs="Arial"/>
                <w:sz w:val="20"/>
              </w:rPr>
              <w:t xml:space="preserve">The Company will escalate to the nominated Client contact by raising a </w:t>
            </w:r>
            <w:r w:rsidR="00DA5D6D">
              <w:rPr>
                <w:rFonts w:cs="Arial"/>
                <w:sz w:val="20"/>
              </w:rPr>
              <w:t>Ticket</w:t>
            </w:r>
            <w:r>
              <w:rPr>
                <w:rFonts w:cs="Arial"/>
                <w:sz w:val="20"/>
              </w:rPr>
              <w:t>, and will provide information on the type of threat and guidance on mitigation activities</w:t>
            </w:r>
          </w:p>
        </w:tc>
      </w:tr>
      <w:tr w:rsidR="00FD1230" w:rsidRPr="000264BE" w14:paraId="06F99EE0" w14:textId="77777777" w:rsidTr="00C77C46">
        <w:trPr>
          <w:cantSplit/>
          <w:jc w:val="center"/>
        </w:trPr>
        <w:tc>
          <w:tcPr>
            <w:tcW w:w="1146" w:type="dxa"/>
            <w:vAlign w:val="center"/>
          </w:tcPr>
          <w:p w14:paraId="28ABE2C7" w14:textId="77777777" w:rsidR="00B77DED" w:rsidRPr="00B77DED" w:rsidRDefault="00B77DED" w:rsidP="00FD1230">
            <w:pPr>
              <w:pStyle w:val="Level2"/>
              <w:numPr>
                <w:ilvl w:val="0"/>
                <w:numId w:val="0"/>
              </w:numPr>
              <w:jc w:val="center"/>
              <w:rPr>
                <w:rFonts w:cs="Arial"/>
                <w:sz w:val="20"/>
              </w:rPr>
            </w:pPr>
            <w:r w:rsidRPr="00B77DED">
              <w:rPr>
                <w:rFonts w:cs="Arial"/>
                <w:sz w:val="20"/>
              </w:rPr>
              <w:t>Escalation Method</w:t>
            </w:r>
          </w:p>
        </w:tc>
        <w:tc>
          <w:tcPr>
            <w:tcW w:w="2767" w:type="dxa"/>
            <w:vAlign w:val="center"/>
          </w:tcPr>
          <w:p w14:paraId="6527B618" w14:textId="77777777" w:rsidR="00B77DED" w:rsidRPr="00B77DED" w:rsidRDefault="00B1036D" w:rsidP="00B1036D">
            <w:pPr>
              <w:pStyle w:val="Level2"/>
              <w:numPr>
                <w:ilvl w:val="0"/>
                <w:numId w:val="0"/>
              </w:numPr>
              <w:jc w:val="center"/>
              <w:rPr>
                <w:rFonts w:cs="Arial"/>
                <w:sz w:val="20"/>
              </w:rPr>
            </w:pPr>
            <w:r>
              <w:rPr>
                <w:rFonts w:cs="Arial"/>
                <w:sz w:val="20"/>
              </w:rPr>
              <w:t xml:space="preserve">Telephone and </w:t>
            </w:r>
            <w:r w:rsidR="00DA5D6D">
              <w:rPr>
                <w:rFonts w:cs="Arial"/>
                <w:sz w:val="20"/>
              </w:rPr>
              <w:t>Ticket</w:t>
            </w:r>
          </w:p>
        </w:tc>
        <w:tc>
          <w:tcPr>
            <w:tcW w:w="2766" w:type="dxa"/>
            <w:vAlign w:val="center"/>
          </w:tcPr>
          <w:p w14:paraId="3F81B3B3" w14:textId="77777777" w:rsidR="00B77DED" w:rsidRPr="00B77DED" w:rsidRDefault="00CE3F4A" w:rsidP="00FD1230">
            <w:pPr>
              <w:pStyle w:val="Level2"/>
              <w:numPr>
                <w:ilvl w:val="0"/>
                <w:numId w:val="0"/>
              </w:numPr>
              <w:rPr>
                <w:rFonts w:cs="Arial"/>
                <w:sz w:val="20"/>
              </w:rPr>
            </w:pPr>
            <w:r>
              <w:rPr>
                <w:rFonts w:cs="Arial"/>
                <w:sz w:val="20"/>
              </w:rPr>
              <w:t xml:space="preserve">Support </w:t>
            </w:r>
            <w:r w:rsidR="00DA5D6D">
              <w:rPr>
                <w:rFonts w:cs="Arial"/>
                <w:sz w:val="20"/>
              </w:rPr>
              <w:t>Ticket</w:t>
            </w:r>
          </w:p>
        </w:tc>
        <w:tc>
          <w:tcPr>
            <w:tcW w:w="2765" w:type="dxa"/>
            <w:vAlign w:val="center"/>
          </w:tcPr>
          <w:p w14:paraId="6DD7B2F7" w14:textId="77777777" w:rsidR="00B77DED" w:rsidRPr="00B77DED" w:rsidRDefault="00CE3F4A" w:rsidP="00FD1230">
            <w:pPr>
              <w:pStyle w:val="Level2"/>
              <w:numPr>
                <w:ilvl w:val="0"/>
                <w:numId w:val="0"/>
              </w:numPr>
              <w:rPr>
                <w:rFonts w:cs="Arial"/>
                <w:sz w:val="20"/>
              </w:rPr>
            </w:pPr>
            <w:r>
              <w:rPr>
                <w:rFonts w:cs="Arial"/>
                <w:sz w:val="20"/>
              </w:rPr>
              <w:t xml:space="preserve">Support </w:t>
            </w:r>
            <w:r w:rsidR="00DA5D6D">
              <w:rPr>
                <w:rFonts w:cs="Arial"/>
                <w:sz w:val="20"/>
              </w:rPr>
              <w:t>Ticket</w:t>
            </w:r>
          </w:p>
        </w:tc>
      </w:tr>
      <w:tr w:rsidR="00FD1230" w:rsidRPr="000264BE" w14:paraId="3D650572" w14:textId="77777777" w:rsidTr="00C77C46">
        <w:trPr>
          <w:cantSplit/>
          <w:jc w:val="center"/>
        </w:trPr>
        <w:tc>
          <w:tcPr>
            <w:tcW w:w="1146" w:type="dxa"/>
            <w:vAlign w:val="center"/>
          </w:tcPr>
          <w:p w14:paraId="3150B57E" w14:textId="77777777" w:rsidR="00B77DED" w:rsidRPr="00B77DED" w:rsidRDefault="00B77DED" w:rsidP="00242FA4">
            <w:pPr>
              <w:pStyle w:val="Level2"/>
              <w:numPr>
                <w:ilvl w:val="0"/>
                <w:numId w:val="0"/>
              </w:numPr>
              <w:jc w:val="center"/>
              <w:rPr>
                <w:rFonts w:cs="Arial"/>
                <w:sz w:val="20"/>
              </w:rPr>
            </w:pPr>
            <w:r w:rsidRPr="00B77DED">
              <w:rPr>
                <w:rFonts w:cs="Arial"/>
                <w:sz w:val="20"/>
              </w:rPr>
              <w:t>Backup Escalation Method</w:t>
            </w:r>
          </w:p>
        </w:tc>
        <w:tc>
          <w:tcPr>
            <w:tcW w:w="2767" w:type="dxa"/>
            <w:vAlign w:val="center"/>
          </w:tcPr>
          <w:p w14:paraId="004F6C82" w14:textId="77777777" w:rsidR="00B77DED" w:rsidRPr="00B77DED" w:rsidRDefault="00B1036D" w:rsidP="00B1036D">
            <w:pPr>
              <w:pStyle w:val="Level2"/>
              <w:numPr>
                <w:ilvl w:val="0"/>
                <w:numId w:val="0"/>
              </w:numPr>
              <w:jc w:val="center"/>
              <w:rPr>
                <w:rFonts w:cs="Arial"/>
                <w:sz w:val="20"/>
              </w:rPr>
            </w:pPr>
            <w:r>
              <w:rPr>
                <w:rFonts w:cs="Arial"/>
                <w:sz w:val="20"/>
              </w:rPr>
              <w:t>Mobile phone</w:t>
            </w:r>
          </w:p>
        </w:tc>
        <w:tc>
          <w:tcPr>
            <w:tcW w:w="2766" w:type="dxa"/>
            <w:vAlign w:val="center"/>
          </w:tcPr>
          <w:p w14:paraId="02026084" w14:textId="77777777" w:rsidR="00B77DED" w:rsidRPr="00B77DED" w:rsidRDefault="000766C9" w:rsidP="00FD1230">
            <w:pPr>
              <w:pStyle w:val="Level2"/>
              <w:numPr>
                <w:ilvl w:val="0"/>
                <w:numId w:val="0"/>
              </w:numPr>
              <w:rPr>
                <w:rFonts w:cs="Arial"/>
                <w:sz w:val="20"/>
              </w:rPr>
            </w:pPr>
            <w:r>
              <w:rPr>
                <w:rFonts w:cs="Arial"/>
                <w:sz w:val="20"/>
              </w:rPr>
              <w:t>N/A</w:t>
            </w:r>
          </w:p>
        </w:tc>
        <w:tc>
          <w:tcPr>
            <w:tcW w:w="2765" w:type="dxa"/>
            <w:vAlign w:val="center"/>
          </w:tcPr>
          <w:p w14:paraId="303D5EA7" w14:textId="77777777" w:rsidR="00B77DED" w:rsidRPr="00B77DED" w:rsidRDefault="00CE3F4A" w:rsidP="00FD1230">
            <w:pPr>
              <w:pStyle w:val="Level2"/>
              <w:numPr>
                <w:ilvl w:val="0"/>
                <w:numId w:val="0"/>
              </w:numPr>
              <w:rPr>
                <w:rFonts w:cs="Arial"/>
                <w:sz w:val="20"/>
              </w:rPr>
            </w:pPr>
            <w:r>
              <w:rPr>
                <w:rFonts w:cs="Arial"/>
                <w:sz w:val="20"/>
              </w:rPr>
              <w:t>N/A</w:t>
            </w:r>
          </w:p>
        </w:tc>
      </w:tr>
      <w:tr w:rsidR="00FD1230" w:rsidRPr="000264BE" w14:paraId="63F9FF0B" w14:textId="77777777" w:rsidTr="00C77C46">
        <w:trPr>
          <w:cantSplit/>
          <w:jc w:val="center"/>
        </w:trPr>
        <w:tc>
          <w:tcPr>
            <w:tcW w:w="1146" w:type="dxa"/>
            <w:vAlign w:val="center"/>
          </w:tcPr>
          <w:p w14:paraId="678EC9BB" w14:textId="77777777" w:rsidR="00B77DED" w:rsidRPr="00B77DED" w:rsidRDefault="00B77DED" w:rsidP="00242FA4">
            <w:pPr>
              <w:pStyle w:val="Level2"/>
              <w:numPr>
                <w:ilvl w:val="0"/>
                <w:numId w:val="0"/>
              </w:numPr>
              <w:jc w:val="center"/>
              <w:rPr>
                <w:rFonts w:cs="Arial"/>
                <w:sz w:val="20"/>
              </w:rPr>
            </w:pPr>
            <w:r w:rsidRPr="00B77DED">
              <w:rPr>
                <w:rFonts w:cs="Arial"/>
                <w:sz w:val="20"/>
              </w:rPr>
              <w:lastRenderedPageBreak/>
              <w:t>Target Response Time</w:t>
            </w:r>
          </w:p>
        </w:tc>
        <w:tc>
          <w:tcPr>
            <w:tcW w:w="2767" w:type="dxa"/>
            <w:vAlign w:val="center"/>
          </w:tcPr>
          <w:p w14:paraId="6BDDEEF6" w14:textId="77777777" w:rsidR="00B77DED" w:rsidRPr="00B77DED" w:rsidRDefault="00B1036D" w:rsidP="00B1036D">
            <w:pPr>
              <w:pStyle w:val="Level2"/>
              <w:numPr>
                <w:ilvl w:val="0"/>
                <w:numId w:val="0"/>
              </w:numPr>
              <w:jc w:val="center"/>
              <w:rPr>
                <w:rFonts w:cs="Arial"/>
                <w:sz w:val="20"/>
              </w:rPr>
            </w:pPr>
            <w:r>
              <w:rPr>
                <w:rFonts w:cs="Arial"/>
                <w:sz w:val="20"/>
              </w:rPr>
              <w:t>20 minutes</w:t>
            </w:r>
          </w:p>
        </w:tc>
        <w:tc>
          <w:tcPr>
            <w:tcW w:w="2766" w:type="dxa"/>
            <w:vAlign w:val="center"/>
          </w:tcPr>
          <w:p w14:paraId="3C254004" w14:textId="77777777" w:rsidR="00B77DED" w:rsidRPr="00B77DED" w:rsidRDefault="000766C9" w:rsidP="00FD1230">
            <w:pPr>
              <w:pStyle w:val="Level2"/>
              <w:numPr>
                <w:ilvl w:val="0"/>
                <w:numId w:val="0"/>
              </w:numPr>
              <w:rPr>
                <w:rFonts w:cs="Arial"/>
                <w:sz w:val="20"/>
              </w:rPr>
            </w:pPr>
            <w:r>
              <w:rPr>
                <w:rFonts w:cs="Arial"/>
                <w:sz w:val="20"/>
              </w:rPr>
              <w:t>1 hour</w:t>
            </w:r>
          </w:p>
        </w:tc>
        <w:tc>
          <w:tcPr>
            <w:tcW w:w="2765" w:type="dxa"/>
            <w:vAlign w:val="center"/>
          </w:tcPr>
          <w:p w14:paraId="7C159B76" w14:textId="77777777" w:rsidR="00B77DED" w:rsidRPr="00B77DED" w:rsidRDefault="00CE3F4A" w:rsidP="00FD1230">
            <w:pPr>
              <w:pStyle w:val="Level2"/>
              <w:numPr>
                <w:ilvl w:val="0"/>
                <w:numId w:val="0"/>
              </w:numPr>
              <w:rPr>
                <w:rFonts w:cs="Arial"/>
                <w:sz w:val="20"/>
              </w:rPr>
            </w:pPr>
            <w:r>
              <w:rPr>
                <w:rFonts w:cs="Arial"/>
                <w:sz w:val="20"/>
              </w:rPr>
              <w:t>8 hours</w:t>
            </w:r>
          </w:p>
        </w:tc>
      </w:tr>
      <w:tr w:rsidR="00FD1230" w:rsidRPr="000264BE" w14:paraId="71CEC973" w14:textId="77777777" w:rsidTr="00C77C46">
        <w:trPr>
          <w:cantSplit/>
          <w:jc w:val="center"/>
        </w:trPr>
        <w:tc>
          <w:tcPr>
            <w:tcW w:w="1146" w:type="dxa"/>
            <w:vAlign w:val="center"/>
          </w:tcPr>
          <w:p w14:paraId="08BA2889" w14:textId="77777777" w:rsidR="00B77DED" w:rsidRPr="00B77DED" w:rsidRDefault="00B77DED" w:rsidP="00242FA4">
            <w:pPr>
              <w:pStyle w:val="Level2"/>
              <w:numPr>
                <w:ilvl w:val="0"/>
                <w:numId w:val="0"/>
              </w:numPr>
              <w:jc w:val="center"/>
              <w:rPr>
                <w:rFonts w:cs="Arial"/>
                <w:sz w:val="20"/>
              </w:rPr>
            </w:pPr>
            <w:r w:rsidRPr="00B77DED">
              <w:rPr>
                <w:rFonts w:cs="Arial"/>
                <w:sz w:val="20"/>
              </w:rPr>
              <w:t>Client Actions</w:t>
            </w:r>
          </w:p>
        </w:tc>
        <w:tc>
          <w:tcPr>
            <w:tcW w:w="2767" w:type="dxa"/>
            <w:vAlign w:val="center"/>
          </w:tcPr>
          <w:p w14:paraId="68B1B395" w14:textId="77777777" w:rsidR="00B77DED" w:rsidRPr="00B77DED" w:rsidRDefault="00B1036D" w:rsidP="00B1036D">
            <w:pPr>
              <w:pStyle w:val="Level2"/>
              <w:numPr>
                <w:ilvl w:val="0"/>
                <w:numId w:val="0"/>
              </w:numPr>
              <w:jc w:val="center"/>
              <w:rPr>
                <w:rFonts w:cs="Arial"/>
                <w:sz w:val="20"/>
              </w:rPr>
            </w:pPr>
            <w:r>
              <w:rPr>
                <w:rFonts w:cs="Arial"/>
                <w:sz w:val="20"/>
              </w:rPr>
              <w:t xml:space="preserve">Review the Alarm / escalation </w:t>
            </w:r>
            <w:r w:rsidR="00CE3F4A">
              <w:rPr>
                <w:rFonts w:cs="Arial"/>
                <w:sz w:val="20"/>
              </w:rPr>
              <w:t>when notified</w:t>
            </w:r>
            <w:r>
              <w:rPr>
                <w:rFonts w:cs="Arial"/>
                <w:sz w:val="20"/>
              </w:rPr>
              <w:t xml:space="preserve"> and take action immediately</w:t>
            </w:r>
          </w:p>
        </w:tc>
        <w:tc>
          <w:tcPr>
            <w:tcW w:w="2766" w:type="dxa"/>
            <w:vAlign w:val="center"/>
          </w:tcPr>
          <w:p w14:paraId="04435497" w14:textId="77777777" w:rsidR="00B77DED" w:rsidRPr="00B77DED" w:rsidRDefault="00CE3F4A" w:rsidP="00FD1230">
            <w:pPr>
              <w:pStyle w:val="Level2"/>
              <w:numPr>
                <w:ilvl w:val="0"/>
                <w:numId w:val="0"/>
              </w:numPr>
              <w:rPr>
                <w:rFonts w:cs="Arial"/>
                <w:sz w:val="20"/>
              </w:rPr>
            </w:pPr>
            <w:r>
              <w:rPr>
                <w:rFonts w:cs="Arial"/>
                <w:sz w:val="20"/>
              </w:rPr>
              <w:t>Review the Alarm / escalation and take appropriate action within 8 – 12 hours of being notified and advise</w:t>
            </w:r>
            <w:r w:rsidR="00F6286D">
              <w:rPr>
                <w:rFonts w:cs="Arial"/>
                <w:sz w:val="20"/>
              </w:rPr>
              <w:t xml:space="preserve"> the Company</w:t>
            </w:r>
            <w:r>
              <w:rPr>
                <w:rFonts w:cs="Arial"/>
                <w:sz w:val="20"/>
              </w:rPr>
              <w:t xml:space="preserve"> of actions taken </w:t>
            </w:r>
          </w:p>
        </w:tc>
        <w:tc>
          <w:tcPr>
            <w:tcW w:w="2765" w:type="dxa"/>
            <w:vAlign w:val="center"/>
          </w:tcPr>
          <w:p w14:paraId="2610E931" w14:textId="77777777" w:rsidR="00B77DED" w:rsidRPr="00B77DED" w:rsidRDefault="00CE3F4A" w:rsidP="00FD1230">
            <w:pPr>
              <w:pStyle w:val="Level2"/>
              <w:numPr>
                <w:ilvl w:val="0"/>
                <w:numId w:val="0"/>
              </w:numPr>
              <w:rPr>
                <w:rFonts w:cs="Arial"/>
                <w:sz w:val="20"/>
              </w:rPr>
            </w:pPr>
            <w:r>
              <w:rPr>
                <w:rFonts w:cs="Arial"/>
                <w:sz w:val="20"/>
              </w:rPr>
              <w:t>Review the Alarm / escalation and take appropriate action within 12 – 24 hours of being notified and advise</w:t>
            </w:r>
            <w:r w:rsidR="00F6286D">
              <w:rPr>
                <w:rFonts w:cs="Arial"/>
                <w:sz w:val="20"/>
              </w:rPr>
              <w:t xml:space="preserve"> the Company</w:t>
            </w:r>
            <w:r>
              <w:rPr>
                <w:rFonts w:cs="Arial"/>
                <w:sz w:val="20"/>
              </w:rPr>
              <w:t xml:space="preserve"> of actions taken</w:t>
            </w:r>
          </w:p>
        </w:tc>
      </w:tr>
    </w:tbl>
    <w:p w14:paraId="25133A03" w14:textId="77777777" w:rsidR="00B77DED" w:rsidRDefault="00B77DED" w:rsidP="00991701"/>
    <w:p w14:paraId="6DA55AE1" w14:textId="77777777" w:rsidR="00991701" w:rsidRDefault="00991701" w:rsidP="00991701">
      <w:pPr>
        <w:pStyle w:val="Level2"/>
      </w:pPr>
      <w:r>
        <w:t>Failure by</w:t>
      </w:r>
      <w:r w:rsidR="00F6286D">
        <w:t xml:space="preserve"> the Company</w:t>
      </w:r>
      <w:r>
        <w:t xml:space="preserve"> to meet the targets set out in thi</w:t>
      </w:r>
      <w:r w:rsidRPr="005A2716">
        <w:t xml:space="preserve">s paragraph </w:t>
      </w:r>
      <w:r w:rsidR="005A2716" w:rsidRPr="005A2716">
        <w:t>13</w:t>
      </w:r>
      <w:r w:rsidRPr="005A2716">
        <w:t xml:space="preserve"> shall no</w:t>
      </w:r>
      <w:r>
        <w:t>t be deemed a breach of this Agreement.</w:t>
      </w:r>
    </w:p>
    <w:p w14:paraId="7B9C691D" w14:textId="77777777" w:rsidR="004B0F75" w:rsidRPr="000264BE" w:rsidRDefault="004B0F75" w:rsidP="00F81F5E">
      <w:pPr>
        <w:rPr>
          <w:rFonts w:cs="Arial"/>
          <w:szCs w:val="22"/>
        </w:rPr>
      </w:pPr>
    </w:p>
    <w:p w14:paraId="3A7975A5" w14:textId="77777777" w:rsidR="00F81F5E" w:rsidRPr="000264BE" w:rsidRDefault="00F81F5E" w:rsidP="00F81F5E">
      <w:pPr>
        <w:pStyle w:val="Heading1"/>
        <w:rPr>
          <w:rFonts w:cs="Arial"/>
          <w:szCs w:val="22"/>
        </w:rPr>
      </w:pPr>
      <w:r w:rsidRPr="000264BE">
        <w:rPr>
          <w:rFonts w:cs="Arial"/>
          <w:szCs w:val="22"/>
        </w:rPr>
        <w:t>Complaint Handling</w:t>
      </w:r>
    </w:p>
    <w:p w14:paraId="60A31B5F" w14:textId="77777777" w:rsidR="00292474" w:rsidRPr="000264BE" w:rsidRDefault="00F81F5E" w:rsidP="007427CD">
      <w:pPr>
        <w:pStyle w:val="Level2"/>
        <w:rPr>
          <w:rFonts w:cs="Arial"/>
          <w:szCs w:val="22"/>
        </w:rPr>
      </w:pPr>
      <w:r w:rsidRPr="000264BE">
        <w:rPr>
          <w:rFonts w:cs="Arial"/>
          <w:szCs w:val="22"/>
        </w:rPr>
        <w:t xml:space="preserve">If </w:t>
      </w:r>
      <w:r w:rsidR="003260E1" w:rsidRPr="000264BE">
        <w:rPr>
          <w:rFonts w:cs="Arial"/>
          <w:szCs w:val="22"/>
        </w:rPr>
        <w:t>dissatisfied with any</w:t>
      </w:r>
      <w:r w:rsidR="0086789C" w:rsidRPr="000264BE">
        <w:rPr>
          <w:rFonts w:cs="Arial"/>
          <w:szCs w:val="22"/>
        </w:rPr>
        <w:t xml:space="preserve"> Services-related matter, the </w:t>
      </w:r>
      <w:r w:rsidR="00683E02" w:rsidRPr="000264BE">
        <w:rPr>
          <w:rFonts w:cs="Arial"/>
          <w:szCs w:val="22"/>
        </w:rPr>
        <w:t>Client</w:t>
      </w:r>
      <w:r w:rsidR="0086789C" w:rsidRPr="000264BE">
        <w:rPr>
          <w:rFonts w:cs="Arial"/>
          <w:szCs w:val="22"/>
        </w:rPr>
        <w:t xml:space="preserve"> </w:t>
      </w:r>
      <w:r w:rsidRPr="000264BE">
        <w:rPr>
          <w:rFonts w:cs="Arial"/>
          <w:szCs w:val="22"/>
        </w:rPr>
        <w:t xml:space="preserve">should make a complaint using the following escalation path. If the complaint remains unresolved, the </w:t>
      </w:r>
      <w:r w:rsidR="00683E02" w:rsidRPr="000264BE">
        <w:rPr>
          <w:rFonts w:cs="Arial"/>
          <w:szCs w:val="22"/>
        </w:rPr>
        <w:t>Client</w:t>
      </w:r>
      <w:r w:rsidRPr="000264BE">
        <w:rPr>
          <w:rFonts w:cs="Arial"/>
          <w:szCs w:val="22"/>
        </w:rPr>
        <w:t xml:space="preserve"> should escalate to the ne</w:t>
      </w:r>
      <w:r w:rsidR="00E26072">
        <w:rPr>
          <w:rFonts w:cs="Arial"/>
          <w:szCs w:val="22"/>
        </w:rPr>
        <w:t>xt level in the escalation path:</w:t>
      </w:r>
    </w:p>
    <w:p w14:paraId="6C5E02F2" w14:textId="77777777" w:rsidR="00292474" w:rsidRDefault="00292474" w:rsidP="003260E1">
      <w:pPr>
        <w:pStyle w:val="Level2"/>
        <w:numPr>
          <w:ilvl w:val="0"/>
          <w:numId w:val="0"/>
        </w:numPr>
        <w:rPr>
          <w:rFonts w:cs="Arial"/>
          <w:szCs w:val="22"/>
        </w:rPr>
      </w:pPr>
    </w:p>
    <w:p w14:paraId="6DA3EC48" w14:textId="77777777" w:rsidR="00E26072" w:rsidRDefault="00E26072" w:rsidP="003260E1">
      <w:pPr>
        <w:pStyle w:val="Level2"/>
        <w:numPr>
          <w:ilvl w:val="0"/>
          <w:numId w:val="0"/>
        </w:numPr>
        <w:rPr>
          <w:rFonts w:cs="Arial"/>
          <w:szCs w:val="22"/>
        </w:rPr>
      </w:pPr>
    </w:p>
    <w:p w14:paraId="44AC756D" w14:textId="77777777" w:rsidR="00E26072" w:rsidRPr="000264BE" w:rsidRDefault="00E26072" w:rsidP="003260E1">
      <w:pPr>
        <w:pStyle w:val="Level2"/>
        <w:numPr>
          <w:ilvl w:val="0"/>
          <w:numId w:val="0"/>
        </w:numPr>
        <w:rPr>
          <w:rFonts w:cs="Arial"/>
          <w:szCs w:val="22"/>
        </w:rPr>
      </w:pPr>
    </w:p>
    <w:tbl>
      <w:tblPr>
        <w:tblStyle w:val="TableGrid"/>
        <w:tblW w:w="691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928"/>
        <w:gridCol w:w="2494"/>
        <w:gridCol w:w="2494"/>
      </w:tblGrid>
      <w:tr w:rsidR="00D26B9C" w:rsidRPr="000264BE" w14:paraId="5E0B329E" w14:textId="77777777" w:rsidTr="00D26B9C">
        <w:trPr>
          <w:cantSplit/>
          <w:trHeight w:val="454"/>
          <w:tblHeader/>
          <w:jc w:val="center"/>
        </w:trPr>
        <w:tc>
          <w:tcPr>
            <w:tcW w:w="1928" w:type="dxa"/>
            <w:shd w:val="clear" w:color="auto" w:fill="D9D9D9" w:themeFill="background1" w:themeFillShade="D9"/>
            <w:vAlign w:val="center"/>
          </w:tcPr>
          <w:p w14:paraId="2721A666" w14:textId="77777777" w:rsidR="00D26B9C" w:rsidRPr="00BB74F6" w:rsidRDefault="00D26B9C" w:rsidP="009440CB">
            <w:pPr>
              <w:pStyle w:val="Level2"/>
              <w:numPr>
                <w:ilvl w:val="0"/>
                <w:numId w:val="0"/>
              </w:numPr>
              <w:jc w:val="center"/>
              <w:rPr>
                <w:rFonts w:cs="Arial"/>
                <w:b/>
                <w:sz w:val="20"/>
              </w:rPr>
            </w:pPr>
            <w:r w:rsidRPr="00BB74F6">
              <w:rPr>
                <w:rFonts w:cs="Arial"/>
                <w:b/>
                <w:sz w:val="20"/>
              </w:rPr>
              <w:t>Escalation Level</w:t>
            </w:r>
          </w:p>
        </w:tc>
        <w:tc>
          <w:tcPr>
            <w:tcW w:w="2494" w:type="dxa"/>
            <w:shd w:val="clear" w:color="auto" w:fill="D9D9D9" w:themeFill="background1" w:themeFillShade="D9"/>
            <w:vAlign w:val="center"/>
          </w:tcPr>
          <w:p w14:paraId="50F95BB0" w14:textId="77777777" w:rsidR="00D26B9C" w:rsidRPr="00BB74F6" w:rsidRDefault="00D26B9C" w:rsidP="009440CB">
            <w:pPr>
              <w:pStyle w:val="Level2"/>
              <w:numPr>
                <w:ilvl w:val="0"/>
                <w:numId w:val="0"/>
              </w:numPr>
              <w:jc w:val="center"/>
              <w:rPr>
                <w:rFonts w:cs="Arial"/>
                <w:b/>
                <w:sz w:val="20"/>
              </w:rPr>
            </w:pPr>
            <w:r w:rsidRPr="00BB74F6">
              <w:rPr>
                <w:rFonts w:cs="Arial"/>
                <w:b/>
                <w:sz w:val="20"/>
              </w:rPr>
              <w:t>Role</w:t>
            </w:r>
          </w:p>
        </w:tc>
        <w:tc>
          <w:tcPr>
            <w:tcW w:w="2494" w:type="dxa"/>
            <w:shd w:val="clear" w:color="auto" w:fill="D9D9D9" w:themeFill="background1" w:themeFillShade="D9"/>
            <w:vAlign w:val="center"/>
          </w:tcPr>
          <w:p w14:paraId="093F5777" w14:textId="77777777" w:rsidR="00D26B9C" w:rsidRPr="00BB74F6" w:rsidRDefault="00D26B9C" w:rsidP="00D26B9C">
            <w:pPr>
              <w:pStyle w:val="Level2"/>
              <w:numPr>
                <w:ilvl w:val="0"/>
                <w:numId w:val="0"/>
              </w:numPr>
              <w:jc w:val="center"/>
              <w:rPr>
                <w:rFonts w:cs="Arial"/>
                <w:b/>
                <w:sz w:val="20"/>
              </w:rPr>
            </w:pPr>
            <w:r w:rsidRPr="00BB74F6">
              <w:rPr>
                <w:rFonts w:cs="Arial"/>
                <w:b/>
                <w:sz w:val="20"/>
              </w:rPr>
              <w:t>Contact Details</w:t>
            </w:r>
          </w:p>
        </w:tc>
      </w:tr>
      <w:tr w:rsidR="00D26B9C" w:rsidRPr="000264BE" w14:paraId="5E16F3A8" w14:textId="77777777" w:rsidTr="00D26B9C">
        <w:trPr>
          <w:cantSplit/>
          <w:jc w:val="center"/>
        </w:trPr>
        <w:tc>
          <w:tcPr>
            <w:tcW w:w="1928" w:type="dxa"/>
            <w:vAlign w:val="center"/>
          </w:tcPr>
          <w:p w14:paraId="6EA1AEB0" w14:textId="77777777" w:rsidR="00D26B9C" w:rsidRPr="00BB74F6" w:rsidRDefault="00D26B9C" w:rsidP="009440CB">
            <w:pPr>
              <w:pStyle w:val="Level2"/>
              <w:numPr>
                <w:ilvl w:val="0"/>
                <w:numId w:val="0"/>
              </w:numPr>
              <w:jc w:val="center"/>
              <w:rPr>
                <w:rFonts w:cs="Arial"/>
                <w:sz w:val="20"/>
              </w:rPr>
            </w:pPr>
          </w:p>
          <w:p w14:paraId="4BB7873B" w14:textId="77777777" w:rsidR="00D26B9C" w:rsidRPr="00BB74F6" w:rsidRDefault="00D26B9C" w:rsidP="009440CB">
            <w:pPr>
              <w:pStyle w:val="Level2"/>
              <w:numPr>
                <w:ilvl w:val="0"/>
                <w:numId w:val="0"/>
              </w:numPr>
              <w:jc w:val="center"/>
              <w:rPr>
                <w:rFonts w:cs="Arial"/>
                <w:sz w:val="20"/>
              </w:rPr>
            </w:pPr>
            <w:r w:rsidRPr="00BB74F6">
              <w:rPr>
                <w:rFonts w:cs="Arial"/>
                <w:sz w:val="20"/>
              </w:rPr>
              <w:t>1</w:t>
            </w:r>
          </w:p>
          <w:p w14:paraId="5ACBAE7C" w14:textId="77777777" w:rsidR="00D26B9C" w:rsidRPr="00BB74F6" w:rsidRDefault="00D26B9C" w:rsidP="009440CB">
            <w:pPr>
              <w:pStyle w:val="Level2"/>
              <w:numPr>
                <w:ilvl w:val="0"/>
                <w:numId w:val="0"/>
              </w:numPr>
              <w:jc w:val="center"/>
              <w:rPr>
                <w:rFonts w:cs="Arial"/>
                <w:sz w:val="20"/>
              </w:rPr>
            </w:pPr>
          </w:p>
        </w:tc>
        <w:tc>
          <w:tcPr>
            <w:tcW w:w="2494" w:type="dxa"/>
            <w:vAlign w:val="center"/>
          </w:tcPr>
          <w:p w14:paraId="52F1B2E6" w14:textId="77777777" w:rsidR="00D26B9C" w:rsidRPr="00BB74F6" w:rsidRDefault="00D26B9C" w:rsidP="009440CB">
            <w:pPr>
              <w:pStyle w:val="Level2"/>
              <w:numPr>
                <w:ilvl w:val="0"/>
                <w:numId w:val="0"/>
              </w:numPr>
              <w:jc w:val="center"/>
              <w:rPr>
                <w:rFonts w:cs="Arial"/>
                <w:sz w:val="20"/>
              </w:rPr>
            </w:pPr>
            <w:r w:rsidRPr="00BB74F6">
              <w:rPr>
                <w:rFonts w:cs="Arial"/>
                <w:sz w:val="20"/>
              </w:rPr>
              <w:t>Service Desk Engineer</w:t>
            </w:r>
          </w:p>
        </w:tc>
        <w:tc>
          <w:tcPr>
            <w:tcW w:w="2494" w:type="dxa"/>
            <w:vAlign w:val="center"/>
          </w:tcPr>
          <w:p w14:paraId="1D68F1F5" w14:textId="77777777" w:rsidR="00D26B9C" w:rsidRPr="00BB74F6" w:rsidRDefault="00D26B9C" w:rsidP="00D26B9C">
            <w:pPr>
              <w:pStyle w:val="Level2"/>
              <w:numPr>
                <w:ilvl w:val="0"/>
                <w:numId w:val="0"/>
              </w:numPr>
              <w:jc w:val="center"/>
              <w:rPr>
                <w:rFonts w:cs="Arial"/>
                <w:sz w:val="20"/>
              </w:rPr>
            </w:pPr>
            <w:r w:rsidRPr="00BB74F6">
              <w:rPr>
                <w:rFonts w:cs="Arial"/>
                <w:sz w:val="20"/>
              </w:rPr>
              <w:t>0203 907 9570</w:t>
            </w:r>
          </w:p>
        </w:tc>
      </w:tr>
      <w:tr w:rsidR="00D26B9C" w:rsidRPr="000264BE" w14:paraId="16E9DB62" w14:textId="77777777" w:rsidTr="00D26B9C">
        <w:trPr>
          <w:cantSplit/>
          <w:jc w:val="center"/>
        </w:trPr>
        <w:tc>
          <w:tcPr>
            <w:tcW w:w="1928" w:type="dxa"/>
            <w:vAlign w:val="center"/>
          </w:tcPr>
          <w:p w14:paraId="318E61F4" w14:textId="77777777" w:rsidR="00D26B9C" w:rsidRPr="00BB74F6" w:rsidRDefault="00D26B9C" w:rsidP="009440CB">
            <w:pPr>
              <w:pStyle w:val="Level2"/>
              <w:numPr>
                <w:ilvl w:val="0"/>
                <w:numId w:val="0"/>
              </w:numPr>
              <w:jc w:val="center"/>
              <w:rPr>
                <w:rFonts w:cs="Arial"/>
                <w:sz w:val="20"/>
              </w:rPr>
            </w:pPr>
          </w:p>
          <w:p w14:paraId="3E509306" w14:textId="77777777" w:rsidR="00D26B9C" w:rsidRPr="00BB74F6" w:rsidRDefault="00D26B9C" w:rsidP="009440CB">
            <w:pPr>
              <w:pStyle w:val="Level2"/>
              <w:numPr>
                <w:ilvl w:val="0"/>
                <w:numId w:val="0"/>
              </w:numPr>
              <w:jc w:val="center"/>
              <w:rPr>
                <w:rFonts w:cs="Arial"/>
                <w:sz w:val="20"/>
              </w:rPr>
            </w:pPr>
            <w:r w:rsidRPr="00BB74F6">
              <w:rPr>
                <w:rFonts w:cs="Arial"/>
                <w:sz w:val="20"/>
              </w:rPr>
              <w:t>2</w:t>
            </w:r>
          </w:p>
          <w:p w14:paraId="34252EAA" w14:textId="77777777" w:rsidR="00D26B9C" w:rsidRPr="00BB74F6" w:rsidRDefault="00D26B9C" w:rsidP="009440CB">
            <w:pPr>
              <w:pStyle w:val="Level2"/>
              <w:numPr>
                <w:ilvl w:val="0"/>
                <w:numId w:val="0"/>
              </w:numPr>
              <w:jc w:val="center"/>
              <w:rPr>
                <w:rFonts w:cs="Arial"/>
                <w:sz w:val="20"/>
              </w:rPr>
            </w:pPr>
          </w:p>
        </w:tc>
        <w:tc>
          <w:tcPr>
            <w:tcW w:w="2494" w:type="dxa"/>
            <w:vAlign w:val="center"/>
          </w:tcPr>
          <w:p w14:paraId="117BEF4D" w14:textId="77777777" w:rsidR="00D26B9C" w:rsidRPr="00BB74F6" w:rsidRDefault="00D26B9C" w:rsidP="009440CB">
            <w:pPr>
              <w:pStyle w:val="Level2"/>
              <w:numPr>
                <w:ilvl w:val="0"/>
                <w:numId w:val="0"/>
              </w:numPr>
              <w:jc w:val="center"/>
              <w:rPr>
                <w:rFonts w:cs="Arial"/>
                <w:sz w:val="20"/>
              </w:rPr>
            </w:pPr>
            <w:r w:rsidRPr="00BB74F6">
              <w:rPr>
                <w:rFonts w:cs="Arial"/>
                <w:sz w:val="20"/>
              </w:rPr>
              <w:t>Service Desk Team Leader</w:t>
            </w:r>
          </w:p>
        </w:tc>
        <w:tc>
          <w:tcPr>
            <w:tcW w:w="2494" w:type="dxa"/>
            <w:vAlign w:val="center"/>
          </w:tcPr>
          <w:p w14:paraId="5A9811A5" w14:textId="77777777" w:rsidR="00D26B9C" w:rsidRPr="00BB74F6" w:rsidRDefault="00D26B9C" w:rsidP="00D26B9C">
            <w:pPr>
              <w:pStyle w:val="Level2"/>
              <w:numPr>
                <w:ilvl w:val="0"/>
                <w:numId w:val="0"/>
              </w:numPr>
              <w:jc w:val="center"/>
              <w:rPr>
                <w:rFonts w:cs="Arial"/>
                <w:sz w:val="20"/>
              </w:rPr>
            </w:pPr>
            <w:r w:rsidRPr="00BB74F6">
              <w:rPr>
                <w:rFonts w:cs="Arial"/>
                <w:sz w:val="20"/>
              </w:rPr>
              <w:t>0203 907 9567</w:t>
            </w:r>
          </w:p>
        </w:tc>
      </w:tr>
      <w:tr w:rsidR="00D26B9C" w:rsidRPr="000264BE" w14:paraId="0AF7D29D" w14:textId="77777777" w:rsidTr="00D26B9C">
        <w:trPr>
          <w:cantSplit/>
          <w:jc w:val="center"/>
        </w:trPr>
        <w:tc>
          <w:tcPr>
            <w:tcW w:w="1928" w:type="dxa"/>
            <w:vAlign w:val="center"/>
          </w:tcPr>
          <w:p w14:paraId="2491FC6B" w14:textId="77777777" w:rsidR="00D26B9C" w:rsidRPr="00BB74F6" w:rsidRDefault="00D26B9C" w:rsidP="009440CB">
            <w:pPr>
              <w:pStyle w:val="Level2"/>
              <w:numPr>
                <w:ilvl w:val="0"/>
                <w:numId w:val="0"/>
              </w:numPr>
              <w:jc w:val="center"/>
              <w:rPr>
                <w:rFonts w:cs="Arial"/>
                <w:sz w:val="20"/>
              </w:rPr>
            </w:pPr>
          </w:p>
          <w:p w14:paraId="0F8D6918" w14:textId="77777777" w:rsidR="00D26B9C" w:rsidRPr="00BB74F6" w:rsidRDefault="00D26B9C" w:rsidP="009440CB">
            <w:pPr>
              <w:pStyle w:val="Level2"/>
              <w:numPr>
                <w:ilvl w:val="0"/>
                <w:numId w:val="0"/>
              </w:numPr>
              <w:jc w:val="center"/>
              <w:rPr>
                <w:rFonts w:cs="Arial"/>
                <w:sz w:val="20"/>
              </w:rPr>
            </w:pPr>
            <w:r w:rsidRPr="00BB74F6">
              <w:rPr>
                <w:rFonts w:cs="Arial"/>
                <w:sz w:val="20"/>
              </w:rPr>
              <w:t>3</w:t>
            </w:r>
          </w:p>
          <w:p w14:paraId="3F05777D" w14:textId="77777777" w:rsidR="00D26B9C" w:rsidRPr="00BB74F6" w:rsidRDefault="00D26B9C" w:rsidP="009440CB">
            <w:pPr>
              <w:pStyle w:val="Level2"/>
              <w:numPr>
                <w:ilvl w:val="0"/>
                <w:numId w:val="0"/>
              </w:numPr>
              <w:jc w:val="center"/>
              <w:rPr>
                <w:rFonts w:cs="Arial"/>
                <w:sz w:val="20"/>
              </w:rPr>
            </w:pPr>
          </w:p>
        </w:tc>
        <w:tc>
          <w:tcPr>
            <w:tcW w:w="2494" w:type="dxa"/>
            <w:vAlign w:val="center"/>
          </w:tcPr>
          <w:p w14:paraId="4FC5D1F9" w14:textId="77777777" w:rsidR="00D26B9C" w:rsidRPr="00BB74F6" w:rsidRDefault="00D26B9C" w:rsidP="009440CB">
            <w:pPr>
              <w:pStyle w:val="Level2"/>
              <w:numPr>
                <w:ilvl w:val="0"/>
                <w:numId w:val="0"/>
              </w:numPr>
              <w:jc w:val="center"/>
              <w:rPr>
                <w:rFonts w:cs="Arial"/>
                <w:sz w:val="20"/>
              </w:rPr>
            </w:pPr>
            <w:r w:rsidRPr="00BB74F6">
              <w:rPr>
                <w:rFonts w:cs="Arial"/>
                <w:sz w:val="20"/>
              </w:rPr>
              <w:t>Head of Delivery</w:t>
            </w:r>
          </w:p>
        </w:tc>
        <w:tc>
          <w:tcPr>
            <w:tcW w:w="2494" w:type="dxa"/>
            <w:vAlign w:val="center"/>
          </w:tcPr>
          <w:p w14:paraId="731515F2" w14:textId="77777777" w:rsidR="00D26B9C" w:rsidRPr="00BB74F6" w:rsidRDefault="00D26B9C" w:rsidP="00D26B9C">
            <w:pPr>
              <w:pStyle w:val="Level2"/>
              <w:numPr>
                <w:ilvl w:val="0"/>
                <w:numId w:val="0"/>
              </w:numPr>
              <w:jc w:val="center"/>
              <w:rPr>
                <w:rFonts w:cs="Arial"/>
                <w:sz w:val="20"/>
              </w:rPr>
            </w:pPr>
            <w:r w:rsidRPr="00BB74F6">
              <w:rPr>
                <w:rFonts w:cs="Arial"/>
                <w:sz w:val="20"/>
              </w:rPr>
              <w:t>0203 907 9561</w:t>
            </w:r>
          </w:p>
        </w:tc>
      </w:tr>
    </w:tbl>
    <w:p w14:paraId="60578183" w14:textId="77777777" w:rsidR="00F81F5E" w:rsidRPr="000264BE" w:rsidRDefault="00F81F5E" w:rsidP="00F81F5E">
      <w:pPr>
        <w:pStyle w:val="Level2"/>
        <w:numPr>
          <w:ilvl w:val="0"/>
          <w:numId w:val="0"/>
        </w:numPr>
        <w:rPr>
          <w:rFonts w:cs="Arial"/>
          <w:szCs w:val="22"/>
        </w:rPr>
      </w:pPr>
    </w:p>
    <w:p w14:paraId="18106C70" w14:textId="77777777" w:rsidR="00F81F5E" w:rsidRPr="000264BE" w:rsidRDefault="003558DB" w:rsidP="00F81F5E">
      <w:pPr>
        <w:pStyle w:val="Level2"/>
        <w:rPr>
          <w:rFonts w:cs="Arial"/>
          <w:szCs w:val="22"/>
        </w:rPr>
      </w:pPr>
      <w:r w:rsidRPr="000264BE">
        <w:rPr>
          <w:rFonts w:cs="Arial"/>
          <w:szCs w:val="22"/>
        </w:rPr>
        <w:t>The Company</w:t>
      </w:r>
      <w:r w:rsidR="00F81F5E" w:rsidRPr="000264BE">
        <w:rPr>
          <w:rFonts w:cs="Arial"/>
          <w:szCs w:val="22"/>
        </w:rPr>
        <w:t xml:space="preserve"> will respond to complaints within three Working Days.</w:t>
      </w:r>
    </w:p>
    <w:p w14:paraId="491CC31A" w14:textId="77777777" w:rsidR="00F81F5E" w:rsidRPr="000264BE" w:rsidRDefault="00F81F5E" w:rsidP="00F81F5E">
      <w:pPr>
        <w:pStyle w:val="Level2"/>
        <w:numPr>
          <w:ilvl w:val="0"/>
          <w:numId w:val="0"/>
        </w:numPr>
        <w:rPr>
          <w:rFonts w:cs="Arial"/>
          <w:szCs w:val="22"/>
        </w:rPr>
      </w:pPr>
    </w:p>
    <w:sectPr w:rsidR="00F81F5E" w:rsidRPr="000264BE" w:rsidSect="00CB38F3">
      <w:headerReference w:type="even" r:id="rId9"/>
      <w:headerReference w:type="default" r:id="rId10"/>
      <w:footerReference w:type="even" r:id="rId11"/>
      <w:footerReference w:type="default" r:id="rId12"/>
      <w:headerReference w:type="first" r:id="rId13"/>
      <w:footerReference w:type="first" r:id="rId14"/>
      <w:pgSz w:w="11906" w:h="16838"/>
      <w:pgMar w:top="851" w:right="1077" w:bottom="1247"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E708" w14:textId="77777777" w:rsidR="00CB38F3" w:rsidRDefault="00CB38F3" w:rsidP="00025456">
      <w:r>
        <w:separator/>
      </w:r>
    </w:p>
  </w:endnote>
  <w:endnote w:type="continuationSeparator" w:id="0">
    <w:p w14:paraId="18766F6C" w14:textId="77777777" w:rsidR="00CB38F3" w:rsidRDefault="00CB38F3" w:rsidP="0002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F247" w14:textId="77777777" w:rsidR="00C468B6" w:rsidRDefault="00C46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E303" w14:textId="77777777" w:rsidR="00874489" w:rsidRDefault="00874489" w:rsidP="003231C7">
    <w:pPr>
      <w:rPr>
        <w:rFonts w:ascii="Segoe UI" w:hAnsi="Segoe UI" w:cs="Segoe UI"/>
        <w:sz w:val="16"/>
        <w:szCs w:val="16"/>
      </w:rPr>
    </w:pPr>
  </w:p>
  <w:p w14:paraId="5797B158" w14:textId="313127D2" w:rsidR="00874489" w:rsidRPr="000264BE" w:rsidRDefault="002101C4" w:rsidP="009D1E92">
    <w:pPr>
      <w:spacing w:before="40"/>
      <w:rPr>
        <w:rFonts w:cs="Arial"/>
        <w:sz w:val="18"/>
        <w:szCs w:val="18"/>
      </w:rPr>
    </w:pPr>
    <w:r>
      <w:rPr>
        <w:rFonts w:cs="Arial"/>
        <w:noProof/>
        <w:sz w:val="18"/>
        <w:szCs w:val="18"/>
      </w:rPr>
      <mc:AlternateContent>
        <mc:Choice Requires="wps">
          <w:drawing>
            <wp:anchor distT="4294967295" distB="4294967295" distL="114300" distR="114300" simplePos="0" relativeHeight="251658240" behindDoc="0" locked="0" layoutInCell="1" allowOverlap="1" wp14:anchorId="10724D0A" wp14:editId="0C02425E">
              <wp:simplePos x="0" y="0"/>
              <wp:positionH relativeFrom="column">
                <wp:posOffset>33655</wp:posOffset>
              </wp:positionH>
              <wp:positionV relativeFrom="paragraph">
                <wp:posOffset>-91441</wp:posOffset>
              </wp:positionV>
              <wp:extent cx="6120130" cy="0"/>
              <wp:effectExtent l="0" t="0" r="127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B4134" id="_x0000_t32" coordsize="21600,21600" o:spt="32" o:oned="t" path="m,l21600,21600e" filled="f">
              <v:path arrowok="t" fillok="f" o:connecttype="none"/>
              <o:lock v:ext="edit" shapetype="t"/>
            </v:shapetype>
            <v:shape id="AutoShape 2" o:spid="_x0000_s1026" type="#_x0000_t32" style="position:absolute;margin-left:2.65pt;margin-top:-7.2pt;width:481.9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">
              <o:lock v:ext="edit" shapetype="f"/>
            </v:shape>
          </w:pict>
        </mc:Fallback>
      </mc:AlternateContent>
    </w:r>
    <w:r w:rsidR="00874489">
      <w:rPr>
        <w:rFonts w:cs="Arial"/>
        <w:sz w:val="18"/>
        <w:szCs w:val="18"/>
      </w:rPr>
      <w:t>Security Services</w:t>
    </w:r>
    <w:r w:rsidR="00874489" w:rsidRPr="000264BE">
      <w:rPr>
        <w:rFonts w:cs="Arial"/>
        <w:sz w:val="18"/>
        <w:szCs w:val="18"/>
      </w:rPr>
      <w:t xml:space="preserve"> </w:t>
    </w:r>
    <w:r w:rsidR="00C468B6">
      <w:rPr>
        <w:rFonts w:cs="Arial"/>
        <w:sz w:val="18"/>
        <w:szCs w:val="18"/>
      </w:rPr>
      <w:t>1.1</w:t>
    </w:r>
    <w:r w:rsidR="00874489" w:rsidRPr="000264BE">
      <w:rPr>
        <w:rFonts w:cs="Arial"/>
        <w:sz w:val="18"/>
        <w:szCs w:val="18"/>
      </w:rPr>
      <w:tab/>
    </w:r>
    <w:r w:rsidR="00874489">
      <w:rPr>
        <w:rFonts w:cs="Arial"/>
        <w:sz w:val="18"/>
        <w:szCs w:val="18"/>
      </w:rPr>
      <w:tab/>
    </w:r>
    <w:r w:rsidR="00874489" w:rsidRPr="000264BE">
      <w:rPr>
        <w:rFonts w:cs="Arial"/>
        <w:sz w:val="18"/>
        <w:szCs w:val="18"/>
      </w:rPr>
      <w:tab/>
    </w:r>
    <w:r w:rsidR="00874489" w:rsidRPr="000264BE">
      <w:rPr>
        <w:rFonts w:cs="Arial"/>
        <w:sz w:val="18"/>
        <w:szCs w:val="18"/>
      </w:rPr>
      <w:tab/>
    </w:r>
    <w:r w:rsidR="00874489" w:rsidRPr="000264BE">
      <w:rPr>
        <w:rFonts w:cs="Arial"/>
        <w:sz w:val="18"/>
        <w:szCs w:val="18"/>
      </w:rPr>
      <w:tab/>
    </w:r>
    <w:r w:rsidR="00874489" w:rsidRPr="000264BE">
      <w:rPr>
        <w:rFonts w:cs="Arial"/>
        <w:sz w:val="18"/>
        <w:szCs w:val="18"/>
      </w:rPr>
      <w:tab/>
    </w:r>
    <w:r w:rsidR="00874489" w:rsidRPr="000264BE">
      <w:rPr>
        <w:rFonts w:cs="Arial"/>
        <w:sz w:val="18"/>
        <w:szCs w:val="18"/>
      </w:rPr>
      <w:tab/>
    </w:r>
    <w:r w:rsidR="00874489" w:rsidRPr="000264BE">
      <w:rPr>
        <w:rFonts w:cs="Arial"/>
        <w:sz w:val="18"/>
        <w:szCs w:val="18"/>
      </w:rPr>
      <w:tab/>
    </w:r>
    <w:r w:rsidR="00874489" w:rsidRPr="000264BE">
      <w:rPr>
        <w:rFonts w:cs="Arial"/>
        <w:sz w:val="18"/>
        <w:szCs w:val="18"/>
      </w:rPr>
      <w:tab/>
      <w:t xml:space="preserve">Page </w:t>
    </w:r>
    <w:r w:rsidR="00874489" w:rsidRPr="000264BE">
      <w:rPr>
        <w:rFonts w:cs="Arial"/>
        <w:sz w:val="18"/>
        <w:szCs w:val="18"/>
      </w:rPr>
      <w:fldChar w:fldCharType="begin"/>
    </w:r>
    <w:r w:rsidR="00874489" w:rsidRPr="000264BE">
      <w:rPr>
        <w:rFonts w:cs="Arial"/>
        <w:sz w:val="18"/>
        <w:szCs w:val="18"/>
      </w:rPr>
      <w:instrText xml:space="preserve"> PAGE  \* Arabic  \* MERGEFORMAT </w:instrText>
    </w:r>
    <w:r w:rsidR="00874489" w:rsidRPr="000264BE">
      <w:rPr>
        <w:rFonts w:cs="Arial"/>
        <w:sz w:val="18"/>
        <w:szCs w:val="18"/>
      </w:rPr>
      <w:fldChar w:fldCharType="separate"/>
    </w:r>
    <w:r w:rsidR="000C1E31">
      <w:rPr>
        <w:rFonts w:cs="Arial"/>
        <w:noProof/>
        <w:sz w:val="18"/>
        <w:szCs w:val="18"/>
      </w:rPr>
      <w:t>9</w:t>
    </w:r>
    <w:r w:rsidR="00874489" w:rsidRPr="000264BE">
      <w:rPr>
        <w:rFonts w:cs="Arial"/>
        <w:sz w:val="18"/>
        <w:szCs w:val="18"/>
      </w:rPr>
      <w:fldChar w:fldCharType="end"/>
    </w:r>
    <w:r w:rsidR="00874489" w:rsidRPr="000264BE">
      <w:rPr>
        <w:rFonts w:cs="Arial"/>
        <w:sz w:val="18"/>
        <w:szCs w:val="18"/>
      </w:rPr>
      <w:t xml:space="preserve"> of </w:t>
    </w:r>
    <w:r w:rsidR="00874489" w:rsidRPr="000264BE">
      <w:rPr>
        <w:rFonts w:cs="Arial"/>
        <w:sz w:val="18"/>
        <w:szCs w:val="18"/>
      </w:rPr>
      <w:fldChar w:fldCharType="begin"/>
    </w:r>
    <w:r w:rsidR="00874489" w:rsidRPr="000264BE">
      <w:rPr>
        <w:rFonts w:cs="Arial"/>
        <w:sz w:val="18"/>
        <w:szCs w:val="18"/>
      </w:rPr>
      <w:instrText xml:space="preserve"> NUMPAGES  \# "0" \* Arabic  \* MERGEFORMAT </w:instrText>
    </w:r>
    <w:r w:rsidR="00874489" w:rsidRPr="000264BE">
      <w:rPr>
        <w:rFonts w:cs="Arial"/>
        <w:sz w:val="18"/>
        <w:szCs w:val="18"/>
      </w:rPr>
      <w:fldChar w:fldCharType="separate"/>
    </w:r>
    <w:r w:rsidR="000C1E31">
      <w:rPr>
        <w:rFonts w:cs="Arial"/>
        <w:noProof/>
        <w:sz w:val="18"/>
        <w:szCs w:val="18"/>
      </w:rPr>
      <w:t>15</w:t>
    </w:r>
    <w:r w:rsidR="00874489" w:rsidRPr="000264BE">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E5EA" w14:textId="77777777" w:rsidR="00C468B6" w:rsidRDefault="00C4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9E2F" w14:textId="77777777" w:rsidR="00CB38F3" w:rsidRDefault="00CB38F3" w:rsidP="00025456">
      <w:r>
        <w:separator/>
      </w:r>
    </w:p>
  </w:footnote>
  <w:footnote w:type="continuationSeparator" w:id="0">
    <w:p w14:paraId="56B2C57C" w14:textId="77777777" w:rsidR="00CB38F3" w:rsidRDefault="00CB38F3" w:rsidP="0002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66D4" w14:textId="77777777" w:rsidR="00C468B6" w:rsidRDefault="00C46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360D" w14:textId="77777777" w:rsidR="00C468B6" w:rsidRDefault="00C46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5E1B" w14:textId="77777777" w:rsidR="00C468B6" w:rsidRDefault="00C46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E61"/>
    <w:multiLevelType w:val="hybridMultilevel"/>
    <w:tmpl w:val="9A1251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F096D9D"/>
    <w:multiLevelType w:val="multilevel"/>
    <w:tmpl w:val="D436B200"/>
    <w:styleLink w:val="Style1"/>
    <w:lvl w:ilvl="0">
      <w:start w:val="2"/>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71"/>
        </w:tabs>
        <w:ind w:left="1871"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CDF6104"/>
    <w:multiLevelType w:val="hybridMultilevel"/>
    <w:tmpl w:val="66867A94"/>
    <w:lvl w:ilvl="0" w:tplc="FFFFFFFF">
      <w:start w:val="1"/>
      <w:numFmt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3" w15:restartNumberingAfterBreak="0">
    <w:nsid w:val="24811665"/>
    <w:multiLevelType w:val="hybridMultilevel"/>
    <w:tmpl w:val="89341E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2A59B1"/>
    <w:multiLevelType w:val="hybridMultilevel"/>
    <w:tmpl w:val="12E073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BD08FE"/>
    <w:multiLevelType w:val="multilevel"/>
    <w:tmpl w:val="B4B88EBE"/>
    <w:lvl w:ilvl="0">
      <w:start w:val="5"/>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992"/>
        </w:tabs>
        <w:ind w:left="992" w:hanging="99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23233A4"/>
    <w:multiLevelType w:val="hybridMultilevel"/>
    <w:tmpl w:val="8DC64900"/>
    <w:lvl w:ilvl="0" w:tplc="3ED2760A">
      <w:start w:val="1"/>
      <w:numFmt w:val="bullet"/>
      <w:lvlText w:val=""/>
      <w:lvlJc w:val="left"/>
      <w:pPr>
        <w:ind w:left="720" w:hanging="360"/>
      </w:pPr>
      <w:rPr>
        <w:rFonts w:ascii="Symbol" w:hAnsi="Symbol" w:hint="default"/>
      </w:rPr>
    </w:lvl>
    <w:lvl w:ilvl="1" w:tplc="BC209D8C" w:tentative="1">
      <w:start w:val="1"/>
      <w:numFmt w:val="bullet"/>
      <w:lvlText w:val="o"/>
      <w:lvlJc w:val="left"/>
      <w:pPr>
        <w:ind w:left="1440" w:hanging="360"/>
      </w:pPr>
      <w:rPr>
        <w:rFonts w:ascii="Courier New" w:hAnsi="Courier New" w:cs="Courier New" w:hint="default"/>
      </w:rPr>
    </w:lvl>
    <w:lvl w:ilvl="2" w:tplc="A7004420" w:tentative="1">
      <w:start w:val="1"/>
      <w:numFmt w:val="bullet"/>
      <w:lvlText w:val=""/>
      <w:lvlJc w:val="left"/>
      <w:pPr>
        <w:ind w:left="2160" w:hanging="360"/>
      </w:pPr>
      <w:rPr>
        <w:rFonts w:ascii="Wingdings" w:hAnsi="Wingdings" w:hint="default"/>
      </w:rPr>
    </w:lvl>
    <w:lvl w:ilvl="3" w:tplc="D5D60AA6" w:tentative="1">
      <w:start w:val="1"/>
      <w:numFmt w:val="bullet"/>
      <w:lvlText w:val=""/>
      <w:lvlJc w:val="left"/>
      <w:pPr>
        <w:ind w:left="2880" w:hanging="360"/>
      </w:pPr>
      <w:rPr>
        <w:rFonts w:ascii="Symbol" w:hAnsi="Symbol" w:hint="default"/>
      </w:rPr>
    </w:lvl>
    <w:lvl w:ilvl="4" w:tplc="BDEC8044" w:tentative="1">
      <w:start w:val="1"/>
      <w:numFmt w:val="bullet"/>
      <w:lvlText w:val="o"/>
      <w:lvlJc w:val="left"/>
      <w:pPr>
        <w:ind w:left="3600" w:hanging="360"/>
      </w:pPr>
      <w:rPr>
        <w:rFonts w:ascii="Courier New" w:hAnsi="Courier New" w:cs="Courier New" w:hint="default"/>
      </w:rPr>
    </w:lvl>
    <w:lvl w:ilvl="5" w:tplc="107CAD26" w:tentative="1">
      <w:start w:val="1"/>
      <w:numFmt w:val="bullet"/>
      <w:lvlText w:val=""/>
      <w:lvlJc w:val="left"/>
      <w:pPr>
        <w:ind w:left="4320" w:hanging="360"/>
      </w:pPr>
      <w:rPr>
        <w:rFonts w:ascii="Wingdings" w:hAnsi="Wingdings" w:hint="default"/>
      </w:rPr>
    </w:lvl>
    <w:lvl w:ilvl="6" w:tplc="FC3089FA" w:tentative="1">
      <w:start w:val="1"/>
      <w:numFmt w:val="bullet"/>
      <w:lvlText w:val=""/>
      <w:lvlJc w:val="left"/>
      <w:pPr>
        <w:ind w:left="5040" w:hanging="360"/>
      </w:pPr>
      <w:rPr>
        <w:rFonts w:ascii="Symbol" w:hAnsi="Symbol" w:hint="default"/>
      </w:rPr>
    </w:lvl>
    <w:lvl w:ilvl="7" w:tplc="B5227F80" w:tentative="1">
      <w:start w:val="1"/>
      <w:numFmt w:val="bullet"/>
      <w:lvlText w:val="o"/>
      <w:lvlJc w:val="left"/>
      <w:pPr>
        <w:ind w:left="5760" w:hanging="360"/>
      </w:pPr>
      <w:rPr>
        <w:rFonts w:ascii="Courier New" w:hAnsi="Courier New" w:cs="Courier New" w:hint="default"/>
      </w:rPr>
    </w:lvl>
    <w:lvl w:ilvl="8" w:tplc="EF8204DE" w:tentative="1">
      <w:start w:val="1"/>
      <w:numFmt w:val="bullet"/>
      <w:lvlText w:val=""/>
      <w:lvlJc w:val="left"/>
      <w:pPr>
        <w:ind w:left="6480" w:hanging="360"/>
      </w:pPr>
      <w:rPr>
        <w:rFonts w:ascii="Wingdings" w:hAnsi="Wingdings" w:hint="default"/>
      </w:rPr>
    </w:lvl>
  </w:abstractNum>
  <w:abstractNum w:abstractNumId="7" w15:restartNumberingAfterBreak="0">
    <w:nsid w:val="4BE71C89"/>
    <w:multiLevelType w:val="multilevel"/>
    <w:tmpl w:val="C0EEF8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8" w15:restartNumberingAfterBreak="0">
    <w:nsid w:val="5B837622"/>
    <w:multiLevelType w:val="hybridMultilevel"/>
    <w:tmpl w:val="8D00A67A"/>
    <w:lvl w:ilvl="0" w:tplc="83D4D320">
      <w:start w:val="1"/>
      <w:numFmt w:val="bullet"/>
      <w:lvlText w:val=""/>
      <w:lvlJc w:val="left"/>
      <w:pPr>
        <w:ind w:left="720" w:hanging="360"/>
      </w:pPr>
      <w:rPr>
        <w:rFonts w:ascii="Symbol" w:hAnsi="Symbol" w:hint="default"/>
      </w:rPr>
    </w:lvl>
    <w:lvl w:ilvl="1" w:tplc="F0F6C83E" w:tentative="1">
      <w:start w:val="1"/>
      <w:numFmt w:val="bullet"/>
      <w:lvlText w:val="o"/>
      <w:lvlJc w:val="left"/>
      <w:pPr>
        <w:ind w:left="1440" w:hanging="360"/>
      </w:pPr>
      <w:rPr>
        <w:rFonts w:ascii="Courier New" w:hAnsi="Courier New" w:cs="Courier New" w:hint="default"/>
      </w:rPr>
    </w:lvl>
    <w:lvl w:ilvl="2" w:tplc="97BA5632" w:tentative="1">
      <w:start w:val="1"/>
      <w:numFmt w:val="bullet"/>
      <w:lvlText w:val=""/>
      <w:lvlJc w:val="left"/>
      <w:pPr>
        <w:ind w:left="2160" w:hanging="360"/>
      </w:pPr>
      <w:rPr>
        <w:rFonts w:ascii="Wingdings" w:hAnsi="Wingdings" w:hint="default"/>
      </w:rPr>
    </w:lvl>
    <w:lvl w:ilvl="3" w:tplc="3B1E3A3C" w:tentative="1">
      <w:start w:val="1"/>
      <w:numFmt w:val="bullet"/>
      <w:lvlText w:val=""/>
      <w:lvlJc w:val="left"/>
      <w:pPr>
        <w:ind w:left="2880" w:hanging="360"/>
      </w:pPr>
      <w:rPr>
        <w:rFonts w:ascii="Symbol" w:hAnsi="Symbol" w:hint="default"/>
      </w:rPr>
    </w:lvl>
    <w:lvl w:ilvl="4" w:tplc="8F4265AC" w:tentative="1">
      <w:start w:val="1"/>
      <w:numFmt w:val="bullet"/>
      <w:lvlText w:val="o"/>
      <w:lvlJc w:val="left"/>
      <w:pPr>
        <w:ind w:left="3600" w:hanging="360"/>
      </w:pPr>
      <w:rPr>
        <w:rFonts w:ascii="Courier New" w:hAnsi="Courier New" w:cs="Courier New" w:hint="default"/>
      </w:rPr>
    </w:lvl>
    <w:lvl w:ilvl="5" w:tplc="FC20E890" w:tentative="1">
      <w:start w:val="1"/>
      <w:numFmt w:val="bullet"/>
      <w:lvlText w:val=""/>
      <w:lvlJc w:val="left"/>
      <w:pPr>
        <w:ind w:left="4320" w:hanging="360"/>
      </w:pPr>
      <w:rPr>
        <w:rFonts w:ascii="Wingdings" w:hAnsi="Wingdings" w:hint="default"/>
      </w:rPr>
    </w:lvl>
    <w:lvl w:ilvl="6" w:tplc="7CEE34FE" w:tentative="1">
      <w:start w:val="1"/>
      <w:numFmt w:val="bullet"/>
      <w:lvlText w:val=""/>
      <w:lvlJc w:val="left"/>
      <w:pPr>
        <w:ind w:left="5040" w:hanging="360"/>
      </w:pPr>
      <w:rPr>
        <w:rFonts w:ascii="Symbol" w:hAnsi="Symbol" w:hint="default"/>
      </w:rPr>
    </w:lvl>
    <w:lvl w:ilvl="7" w:tplc="64F46E8C" w:tentative="1">
      <w:start w:val="1"/>
      <w:numFmt w:val="bullet"/>
      <w:lvlText w:val="o"/>
      <w:lvlJc w:val="left"/>
      <w:pPr>
        <w:ind w:left="5760" w:hanging="360"/>
      </w:pPr>
      <w:rPr>
        <w:rFonts w:ascii="Courier New" w:hAnsi="Courier New" w:cs="Courier New" w:hint="default"/>
      </w:rPr>
    </w:lvl>
    <w:lvl w:ilvl="8" w:tplc="8DBCD8B2" w:tentative="1">
      <w:start w:val="1"/>
      <w:numFmt w:val="bullet"/>
      <w:lvlText w:val=""/>
      <w:lvlJc w:val="left"/>
      <w:pPr>
        <w:ind w:left="6480" w:hanging="360"/>
      </w:pPr>
      <w:rPr>
        <w:rFonts w:ascii="Wingdings" w:hAnsi="Wingdings" w:hint="default"/>
      </w:rPr>
    </w:lvl>
  </w:abstractNum>
  <w:abstractNum w:abstractNumId="9" w15:restartNumberingAfterBreak="0">
    <w:nsid w:val="5D8804CD"/>
    <w:multiLevelType w:val="hybridMultilevel"/>
    <w:tmpl w:val="BF20DD9A"/>
    <w:lvl w:ilvl="0" w:tplc="ACC231F0">
      <w:start w:val="1"/>
      <w:numFmt w:val="bullet"/>
      <w:lvlText w:val=""/>
      <w:lvlJc w:val="left"/>
      <w:pPr>
        <w:ind w:left="720" w:hanging="360"/>
      </w:pPr>
      <w:rPr>
        <w:rFonts w:ascii="Symbol" w:hAnsi="Symbol" w:hint="default"/>
      </w:rPr>
    </w:lvl>
    <w:lvl w:ilvl="1" w:tplc="1E2CD676" w:tentative="1">
      <w:start w:val="1"/>
      <w:numFmt w:val="bullet"/>
      <w:lvlText w:val="o"/>
      <w:lvlJc w:val="left"/>
      <w:pPr>
        <w:ind w:left="1440" w:hanging="360"/>
      </w:pPr>
      <w:rPr>
        <w:rFonts w:ascii="Courier New" w:hAnsi="Courier New" w:cs="Courier New" w:hint="default"/>
      </w:rPr>
    </w:lvl>
    <w:lvl w:ilvl="2" w:tplc="1D2EBF5E">
      <w:start w:val="1"/>
      <w:numFmt w:val="bullet"/>
      <w:lvlText w:val=""/>
      <w:lvlJc w:val="left"/>
      <w:pPr>
        <w:ind w:left="2160" w:hanging="360"/>
      </w:pPr>
      <w:rPr>
        <w:rFonts w:ascii="Wingdings" w:hAnsi="Wingdings" w:hint="default"/>
      </w:rPr>
    </w:lvl>
    <w:lvl w:ilvl="3" w:tplc="0F08F898" w:tentative="1">
      <w:start w:val="1"/>
      <w:numFmt w:val="bullet"/>
      <w:lvlText w:val=""/>
      <w:lvlJc w:val="left"/>
      <w:pPr>
        <w:ind w:left="2880" w:hanging="360"/>
      </w:pPr>
      <w:rPr>
        <w:rFonts w:ascii="Symbol" w:hAnsi="Symbol" w:hint="default"/>
      </w:rPr>
    </w:lvl>
    <w:lvl w:ilvl="4" w:tplc="801E850C" w:tentative="1">
      <w:start w:val="1"/>
      <w:numFmt w:val="bullet"/>
      <w:lvlText w:val="o"/>
      <w:lvlJc w:val="left"/>
      <w:pPr>
        <w:ind w:left="3600" w:hanging="360"/>
      </w:pPr>
      <w:rPr>
        <w:rFonts w:ascii="Courier New" w:hAnsi="Courier New" w:cs="Courier New" w:hint="default"/>
      </w:rPr>
    </w:lvl>
    <w:lvl w:ilvl="5" w:tplc="B994D3C0" w:tentative="1">
      <w:start w:val="1"/>
      <w:numFmt w:val="bullet"/>
      <w:lvlText w:val=""/>
      <w:lvlJc w:val="left"/>
      <w:pPr>
        <w:ind w:left="4320" w:hanging="360"/>
      </w:pPr>
      <w:rPr>
        <w:rFonts w:ascii="Wingdings" w:hAnsi="Wingdings" w:hint="default"/>
      </w:rPr>
    </w:lvl>
    <w:lvl w:ilvl="6" w:tplc="1070D43A" w:tentative="1">
      <w:start w:val="1"/>
      <w:numFmt w:val="bullet"/>
      <w:lvlText w:val=""/>
      <w:lvlJc w:val="left"/>
      <w:pPr>
        <w:ind w:left="5040" w:hanging="360"/>
      </w:pPr>
      <w:rPr>
        <w:rFonts w:ascii="Symbol" w:hAnsi="Symbol" w:hint="default"/>
      </w:rPr>
    </w:lvl>
    <w:lvl w:ilvl="7" w:tplc="5124308C" w:tentative="1">
      <w:start w:val="1"/>
      <w:numFmt w:val="bullet"/>
      <w:lvlText w:val="o"/>
      <w:lvlJc w:val="left"/>
      <w:pPr>
        <w:ind w:left="5760" w:hanging="360"/>
      </w:pPr>
      <w:rPr>
        <w:rFonts w:ascii="Courier New" w:hAnsi="Courier New" w:cs="Courier New" w:hint="default"/>
      </w:rPr>
    </w:lvl>
    <w:lvl w:ilvl="8" w:tplc="F85218C2" w:tentative="1">
      <w:start w:val="1"/>
      <w:numFmt w:val="bullet"/>
      <w:lvlText w:val=""/>
      <w:lvlJc w:val="left"/>
      <w:pPr>
        <w:ind w:left="6480" w:hanging="360"/>
      </w:pPr>
      <w:rPr>
        <w:rFonts w:ascii="Wingdings" w:hAnsi="Wingdings" w:hint="default"/>
      </w:rPr>
    </w:lvl>
  </w:abstractNum>
  <w:abstractNum w:abstractNumId="10" w15:restartNumberingAfterBreak="0">
    <w:nsid w:val="60B7081F"/>
    <w:multiLevelType w:val="hybridMultilevel"/>
    <w:tmpl w:val="313AD09E"/>
    <w:lvl w:ilvl="0" w:tplc="B28670B4">
      <w:start w:val="1"/>
      <w:numFmt w:val="bullet"/>
      <w:pStyle w:val="d2"/>
      <w:lvlText w:val=""/>
      <w:lvlJc w:val="left"/>
      <w:pPr>
        <w:ind w:left="1287" w:hanging="360"/>
      </w:pPr>
      <w:rPr>
        <w:rFonts w:ascii="Symbol" w:hAnsi="Symbol" w:hint="default"/>
      </w:rPr>
    </w:lvl>
    <w:lvl w:ilvl="1" w:tplc="071ACBAE">
      <w:start w:val="1"/>
      <w:numFmt w:val="bullet"/>
      <w:lvlText w:val="o"/>
      <w:lvlJc w:val="left"/>
      <w:pPr>
        <w:ind w:left="2007" w:hanging="360"/>
      </w:pPr>
      <w:rPr>
        <w:rFonts w:ascii="Courier New" w:hAnsi="Courier New" w:cs="Courier New" w:hint="default"/>
      </w:rPr>
    </w:lvl>
    <w:lvl w:ilvl="2" w:tplc="5D2CFAAA">
      <w:start w:val="1"/>
      <w:numFmt w:val="bullet"/>
      <w:lvlText w:val=""/>
      <w:lvlJc w:val="left"/>
      <w:pPr>
        <w:ind w:left="2727" w:hanging="360"/>
      </w:pPr>
      <w:rPr>
        <w:rFonts w:ascii="Wingdings" w:hAnsi="Wingdings" w:hint="default"/>
      </w:rPr>
    </w:lvl>
    <w:lvl w:ilvl="3" w:tplc="F3E66894" w:tentative="1">
      <w:start w:val="1"/>
      <w:numFmt w:val="bullet"/>
      <w:lvlText w:val=""/>
      <w:lvlJc w:val="left"/>
      <w:pPr>
        <w:ind w:left="3447" w:hanging="360"/>
      </w:pPr>
      <w:rPr>
        <w:rFonts w:ascii="Symbol" w:hAnsi="Symbol" w:hint="default"/>
      </w:rPr>
    </w:lvl>
    <w:lvl w:ilvl="4" w:tplc="8DD6AE28" w:tentative="1">
      <w:start w:val="1"/>
      <w:numFmt w:val="bullet"/>
      <w:lvlText w:val="o"/>
      <w:lvlJc w:val="left"/>
      <w:pPr>
        <w:ind w:left="4167" w:hanging="360"/>
      </w:pPr>
      <w:rPr>
        <w:rFonts w:ascii="Courier New" w:hAnsi="Courier New" w:cs="Courier New" w:hint="default"/>
      </w:rPr>
    </w:lvl>
    <w:lvl w:ilvl="5" w:tplc="E64EF588" w:tentative="1">
      <w:start w:val="1"/>
      <w:numFmt w:val="bullet"/>
      <w:lvlText w:val=""/>
      <w:lvlJc w:val="left"/>
      <w:pPr>
        <w:ind w:left="4887" w:hanging="360"/>
      </w:pPr>
      <w:rPr>
        <w:rFonts w:ascii="Wingdings" w:hAnsi="Wingdings" w:hint="default"/>
      </w:rPr>
    </w:lvl>
    <w:lvl w:ilvl="6" w:tplc="2E549766" w:tentative="1">
      <w:start w:val="1"/>
      <w:numFmt w:val="bullet"/>
      <w:lvlText w:val=""/>
      <w:lvlJc w:val="left"/>
      <w:pPr>
        <w:ind w:left="5607" w:hanging="360"/>
      </w:pPr>
      <w:rPr>
        <w:rFonts w:ascii="Symbol" w:hAnsi="Symbol" w:hint="default"/>
      </w:rPr>
    </w:lvl>
    <w:lvl w:ilvl="7" w:tplc="B8C62096" w:tentative="1">
      <w:start w:val="1"/>
      <w:numFmt w:val="bullet"/>
      <w:lvlText w:val="o"/>
      <w:lvlJc w:val="left"/>
      <w:pPr>
        <w:ind w:left="6327" w:hanging="360"/>
      </w:pPr>
      <w:rPr>
        <w:rFonts w:ascii="Courier New" w:hAnsi="Courier New" w:cs="Courier New" w:hint="default"/>
      </w:rPr>
    </w:lvl>
    <w:lvl w:ilvl="8" w:tplc="6F66FAC2" w:tentative="1">
      <w:start w:val="1"/>
      <w:numFmt w:val="bullet"/>
      <w:lvlText w:val=""/>
      <w:lvlJc w:val="left"/>
      <w:pPr>
        <w:ind w:left="7047" w:hanging="360"/>
      </w:pPr>
      <w:rPr>
        <w:rFonts w:ascii="Wingdings" w:hAnsi="Wingdings" w:hint="default"/>
      </w:rPr>
    </w:lvl>
  </w:abstractNum>
  <w:abstractNum w:abstractNumId="11" w15:restartNumberingAfterBreak="0">
    <w:nsid w:val="6E324B55"/>
    <w:multiLevelType w:val="multilevel"/>
    <w:tmpl w:val="78108474"/>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134"/>
        </w:tabs>
        <w:ind w:left="1134" w:hanging="567"/>
      </w:pPr>
      <w:rPr>
        <w:rFonts w:hint="default"/>
      </w:rPr>
    </w:lvl>
    <w:lvl w:ilvl="2">
      <w:start w:val="1"/>
      <w:numFmt w:val="decimal"/>
      <w:pStyle w:val="Heading3"/>
      <w:lvlText w:val="%1.%2.%3"/>
      <w:lvlJc w:val="left"/>
      <w:pPr>
        <w:tabs>
          <w:tab w:val="num" w:pos="1418"/>
        </w:tabs>
        <w:ind w:left="1418" w:hanging="567"/>
      </w:pPr>
      <w:rPr>
        <w:rFonts w:hint="default"/>
      </w:rPr>
    </w:lvl>
    <w:lvl w:ilvl="3">
      <w:start w:val="1"/>
      <w:numFmt w:val="decimal"/>
      <w:pStyle w:val="Heading4"/>
      <w:lvlText w:val="%1.%2.%3.%4"/>
      <w:lvlJc w:val="left"/>
      <w:pPr>
        <w:tabs>
          <w:tab w:val="num" w:pos="2268"/>
        </w:tabs>
        <w:ind w:left="2268" w:hanging="567"/>
      </w:pPr>
      <w:rPr>
        <w:rFonts w:hint="default"/>
      </w:rPr>
    </w:lvl>
    <w:lvl w:ilvl="4">
      <w:start w:val="1"/>
      <w:numFmt w:val="decimal"/>
      <w:pStyle w:val="Heading5"/>
      <w:lvlText w:val="%1.%2.%3.%4.%5"/>
      <w:lvlJc w:val="left"/>
      <w:pPr>
        <w:tabs>
          <w:tab w:val="num" w:pos="441"/>
        </w:tabs>
        <w:ind w:left="441" w:hanging="1008"/>
      </w:pPr>
      <w:rPr>
        <w:rFonts w:hint="default"/>
      </w:rPr>
    </w:lvl>
    <w:lvl w:ilvl="5">
      <w:start w:val="1"/>
      <w:numFmt w:val="decimal"/>
      <w:pStyle w:val="Heading6"/>
      <w:lvlText w:val="%1.%2.%3.%4.%5.%6"/>
      <w:lvlJc w:val="left"/>
      <w:pPr>
        <w:tabs>
          <w:tab w:val="num" w:pos="585"/>
        </w:tabs>
        <w:ind w:left="585" w:hanging="1152"/>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12" w15:restartNumberingAfterBreak="0">
    <w:nsid w:val="70BF2D76"/>
    <w:multiLevelType w:val="hybridMultilevel"/>
    <w:tmpl w:val="7B5258C0"/>
    <w:lvl w:ilvl="0" w:tplc="4EE4FB0E">
      <w:start w:val="1"/>
      <w:numFmt w:val="lowerLetter"/>
      <w:pStyle w:val="Level4"/>
      <w:lvlText w:val="%1)"/>
      <w:lvlJc w:val="left"/>
      <w:pPr>
        <w:ind w:left="1664" w:hanging="360"/>
      </w:pPr>
      <w:rPr>
        <w:rFonts w:hint="default"/>
      </w:rPr>
    </w:lvl>
    <w:lvl w:ilvl="1" w:tplc="D63EC140">
      <w:start w:val="1"/>
      <w:numFmt w:val="lowerLetter"/>
      <w:lvlText w:val="%2."/>
      <w:lvlJc w:val="left"/>
      <w:pPr>
        <w:ind w:left="2160" w:hanging="360"/>
      </w:pPr>
    </w:lvl>
    <w:lvl w:ilvl="2" w:tplc="5262067C">
      <w:start w:val="1"/>
      <w:numFmt w:val="lowerRoman"/>
      <w:lvlText w:val="%3."/>
      <w:lvlJc w:val="right"/>
      <w:pPr>
        <w:ind w:left="2880" w:hanging="180"/>
      </w:pPr>
    </w:lvl>
    <w:lvl w:ilvl="3" w:tplc="10B41A7E" w:tentative="1">
      <w:start w:val="1"/>
      <w:numFmt w:val="decimal"/>
      <w:lvlText w:val="%4."/>
      <w:lvlJc w:val="left"/>
      <w:pPr>
        <w:ind w:left="3600" w:hanging="360"/>
      </w:pPr>
    </w:lvl>
    <w:lvl w:ilvl="4" w:tplc="CD5853AE" w:tentative="1">
      <w:start w:val="1"/>
      <w:numFmt w:val="lowerLetter"/>
      <w:lvlText w:val="%5."/>
      <w:lvlJc w:val="left"/>
      <w:pPr>
        <w:ind w:left="4320" w:hanging="360"/>
      </w:pPr>
    </w:lvl>
    <w:lvl w:ilvl="5" w:tplc="C19AD2EC" w:tentative="1">
      <w:start w:val="1"/>
      <w:numFmt w:val="lowerRoman"/>
      <w:lvlText w:val="%6."/>
      <w:lvlJc w:val="right"/>
      <w:pPr>
        <w:ind w:left="5040" w:hanging="180"/>
      </w:pPr>
    </w:lvl>
    <w:lvl w:ilvl="6" w:tplc="3A44A800" w:tentative="1">
      <w:start w:val="1"/>
      <w:numFmt w:val="decimal"/>
      <w:lvlText w:val="%7."/>
      <w:lvlJc w:val="left"/>
      <w:pPr>
        <w:ind w:left="5760" w:hanging="360"/>
      </w:pPr>
    </w:lvl>
    <w:lvl w:ilvl="7" w:tplc="8EB09A4C" w:tentative="1">
      <w:start w:val="1"/>
      <w:numFmt w:val="lowerLetter"/>
      <w:lvlText w:val="%8."/>
      <w:lvlJc w:val="left"/>
      <w:pPr>
        <w:ind w:left="6480" w:hanging="360"/>
      </w:pPr>
    </w:lvl>
    <w:lvl w:ilvl="8" w:tplc="D7B834F6" w:tentative="1">
      <w:start w:val="1"/>
      <w:numFmt w:val="lowerRoman"/>
      <w:lvlText w:val="%9."/>
      <w:lvlJc w:val="right"/>
      <w:pPr>
        <w:ind w:left="7200" w:hanging="180"/>
      </w:pPr>
    </w:lvl>
  </w:abstractNum>
  <w:abstractNum w:abstractNumId="13" w15:restartNumberingAfterBreak="0">
    <w:nsid w:val="731967B0"/>
    <w:multiLevelType w:val="multilevel"/>
    <w:tmpl w:val="D436B200"/>
    <w:styleLink w:val="Style2"/>
    <w:lvl w:ilvl="0">
      <w:start w:val="2"/>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71"/>
        </w:tabs>
        <w:ind w:left="1871"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617106053">
    <w:abstractNumId w:val="11"/>
  </w:num>
  <w:num w:numId="2" w16cid:durableId="1772428491">
    <w:abstractNumId w:val="1"/>
  </w:num>
  <w:num w:numId="3" w16cid:durableId="534928160">
    <w:abstractNumId w:val="13"/>
  </w:num>
  <w:num w:numId="4" w16cid:durableId="464978768">
    <w:abstractNumId w:val="12"/>
  </w:num>
  <w:num w:numId="5" w16cid:durableId="1469129805">
    <w:abstractNumId w:val="12"/>
    <w:lvlOverride w:ilvl="0">
      <w:startOverride w:val="1"/>
    </w:lvlOverride>
  </w:num>
  <w:num w:numId="6" w16cid:durableId="243957440">
    <w:abstractNumId w:val="12"/>
    <w:lvlOverride w:ilvl="0">
      <w:startOverride w:val="1"/>
    </w:lvlOverride>
  </w:num>
  <w:num w:numId="7" w16cid:durableId="21514418">
    <w:abstractNumId w:val="12"/>
    <w:lvlOverride w:ilvl="0">
      <w:startOverride w:val="1"/>
    </w:lvlOverride>
  </w:num>
  <w:num w:numId="8" w16cid:durableId="13936499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1619365">
    <w:abstractNumId w:val="6"/>
  </w:num>
  <w:num w:numId="10" w16cid:durableId="489559729">
    <w:abstractNumId w:val="4"/>
  </w:num>
  <w:num w:numId="11" w16cid:durableId="12267265">
    <w:abstractNumId w:val="2"/>
  </w:num>
  <w:num w:numId="12" w16cid:durableId="42678841">
    <w:abstractNumId w:val="3"/>
  </w:num>
  <w:num w:numId="13" w16cid:durableId="774060147">
    <w:abstractNumId w:val="12"/>
    <w:lvlOverride w:ilvl="0">
      <w:startOverride w:val="1"/>
    </w:lvlOverride>
  </w:num>
  <w:num w:numId="14" w16cid:durableId="2014985367">
    <w:abstractNumId w:val="7"/>
  </w:num>
  <w:num w:numId="15" w16cid:durableId="381950784">
    <w:abstractNumId w:val="8"/>
  </w:num>
  <w:num w:numId="16" w16cid:durableId="918172446">
    <w:abstractNumId w:val="12"/>
    <w:lvlOverride w:ilvl="0">
      <w:startOverride w:val="1"/>
    </w:lvlOverride>
  </w:num>
  <w:num w:numId="17" w16cid:durableId="628517383">
    <w:abstractNumId w:val="12"/>
    <w:lvlOverride w:ilvl="0">
      <w:startOverride w:val="1"/>
    </w:lvlOverride>
  </w:num>
  <w:num w:numId="18" w16cid:durableId="729186151">
    <w:abstractNumId w:val="0"/>
  </w:num>
  <w:num w:numId="19" w16cid:durableId="950286384">
    <w:abstractNumId w:val="9"/>
  </w:num>
  <w:num w:numId="20" w16cid:durableId="1099984509">
    <w:abstractNumId w:val="12"/>
    <w:lvlOverride w:ilvl="0">
      <w:startOverride w:val="1"/>
    </w:lvlOverride>
  </w:num>
  <w:num w:numId="21" w16cid:durableId="1789466002">
    <w:abstractNumId w:val="12"/>
    <w:lvlOverride w:ilvl="0">
      <w:startOverride w:val="1"/>
    </w:lvlOverride>
  </w:num>
  <w:num w:numId="22" w16cid:durableId="780222286">
    <w:abstractNumId w:val="12"/>
    <w:lvlOverride w:ilvl="0">
      <w:startOverride w:val="1"/>
    </w:lvlOverride>
  </w:num>
  <w:num w:numId="23" w16cid:durableId="1808817011">
    <w:abstractNumId w:val="9"/>
    <w:lvlOverride w:ilvl="0">
      <w:startOverride w:val="1"/>
    </w:lvlOverride>
  </w:num>
  <w:num w:numId="24" w16cid:durableId="787166372">
    <w:abstractNumId w:val="12"/>
    <w:lvlOverride w:ilvl="0">
      <w:startOverride w:val="1"/>
    </w:lvlOverride>
  </w:num>
  <w:num w:numId="25" w16cid:durableId="1899054711">
    <w:abstractNumId w:val="12"/>
    <w:lvlOverride w:ilvl="0">
      <w:startOverride w:val="1"/>
    </w:lvlOverride>
  </w:num>
  <w:num w:numId="26" w16cid:durableId="432088663">
    <w:abstractNumId w:val="12"/>
    <w:lvlOverride w:ilvl="0">
      <w:startOverride w:val="1"/>
    </w:lvlOverride>
  </w:num>
  <w:num w:numId="27" w16cid:durableId="142505190">
    <w:abstractNumId w:val="12"/>
    <w:lvlOverride w:ilvl="0">
      <w:startOverride w:val="1"/>
    </w:lvlOverride>
  </w:num>
  <w:num w:numId="28" w16cid:durableId="1796365221">
    <w:abstractNumId w:val="12"/>
    <w:lvlOverride w:ilvl="0">
      <w:startOverride w:val="1"/>
    </w:lvlOverride>
  </w:num>
  <w:num w:numId="29" w16cid:durableId="907611616">
    <w:abstractNumId w:val="5"/>
  </w:num>
  <w:num w:numId="30" w16cid:durableId="1948152754">
    <w:abstractNumId w:val="12"/>
    <w:lvlOverride w:ilvl="0">
      <w:startOverride w:val="1"/>
    </w:lvlOverride>
  </w:num>
  <w:num w:numId="31" w16cid:durableId="5393663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1639487">
    <w:abstractNumId w:val="10"/>
  </w:num>
  <w:num w:numId="33" w16cid:durableId="1420444290">
    <w:abstractNumId w:val="12"/>
    <w:lvlOverride w:ilvl="0">
      <w:startOverride w:val="1"/>
    </w:lvlOverride>
  </w:num>
  <w:num w:numId="34" w16cid:durableId="1813675044">
    <w:abstractNumId w:val="1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2D"/>
    <w:rsid w:val="0000186C"/>
    <w:rsid w:val="00002E61"/>
    <w:rsid w:val="00004F4B"/>
    <w:rsid w:val="00005AF7"/>
    <w:rsid w:val="00006B48"/>
    <w:rsid w:val="00007315"/>
    <w:rsid w:val="0001019B"/>
    <w:rsid w:val="0001142D"/>
    <w:rsid w:val="00011AE4"/>
    <w:rsid w:val="000123D9"/>
    <w:rsid w:val="00013A29"/>
    <w:rsid w:val="00016363"/>
    <w:rsid w:val="000174F7"/>
    <w:rsid w:val="000178FE"/>
    <w:rsid w:val="000209DB"/>
    <w:rsid w:val="00020E28"/>
    <w:rsid w:val="0002402C"/>
    <w:rsid w:val="00024D9F"/>
    <w:rsid w:val="00025456"/>
    <w:rsid w:val="00025C99"/>
    <w:rsid w:val="000264BE"/>
    <w:rsid w:val="00026FD8"/>
    <w:rsid w:val="00032AB4"/>
    <w:rsid w:val="0003387D"/>
    <w:rsid w:val="000366B6"/>
    <w:rsid w:val="000379CD"/>
    <w:rsid w:val="00037DD4"/>
    <w:rsid w:val="00040320"/>
    <w:rsid w:val="0004096D"/>
    <w:rsid w:val="00040B70"/>
    <w:rsid w:val="00043CEA"/>
    <w:rsid w:val="00044EB0"/>
    <w:rsid w:val="00045B18"/>
    <w:rsid w:val="00045F46"/>
    <w:rsid w:val="00051794"/>
    <w:rsid w:val="00053355"/>
    <w:rsid w:val="00053D4C"/>
    <w:rsid w:val="00055306"/>
    <w:rsid w:val="000555A8"/>
    <w:rsid w:val="00055678"/>
    <w:rsid w:val="0005588D"/>
    <w:rsid w:val="00060CD6"/>
    <w:rsid w:val="00060D57"/>
    <w:rsid w:val="00062845"/>
    <w:rsid w:val="00064398"/>
    <w:rsid w:val="0006558D"/>
    <w:rsid w:val="000659B7"/>
    <w:rsid w:val="0006603B"/>
    <w:rsid w:val="00066316"/>
    <w:rsid w:val="00067D7F"/>
    <w:rsid w:val="00071F55"/>
    <w:rsid w:val="00072477"/>
    <w:rsid w:val="00072D4A"/>
    <w:rsid w:val="00074918"/>
    <w:rsid w:val="00074D6C"/>
    <w:rsid w:val="0007576B"/>
    <w:rsid w:val="000766C9"/>
    <w:rsid w:val="00077362"/>
    <w:rsid w:val="0007770E"/>
    <w:rsid w:val="000777E9"/>
    <w:rsid w:val="000809B6"/>
    <w:rsid w:val="00083303"/>
    <w:rsid w:val="0008578A"/>
    <w:rsid w:val="00086ED6"/>
    <w:rsid w:val="000872BC"/>
    <w:rsid w:val="000910F0"/>
    <w:rsid w:val="000916D3"/>
    <w:rsid w:val="00092A39"/>
    <w:rsid w:val="00093F26"/>
    <w:rsid w:val="000944FD"/>
    <w:rsid w:val="00094550"/>
    <w:rsid w:val="000974A2"/>
    <w:rsid w:val="000A0F3D"/>
    <w:rsid w:val="000A1787"/>
    <w:rsid w:val="000A2067"/>
    <w:rsid w:val="000A333F"/>
    <w:rsid w:val="000A357A"/>
    <w:rsid w:val="000A735E"/>
    <w:rsid w:val="000B0D66"/>
    <w:rsid w:val="000B30DF"/>
    <w:rsid w:val="000B3705"/>
    <w:rsid w:val="000B379D"/>
    <w:rsid w:val="000B4C8D"/>
    <w:rsid w:val="000B5838"/>
    <w:rsid w:val="000B59B0"/>
    <w:rsid w:val="000B6124"/>
    <w:rsid w:val="000B6255"/>
    <w:rsid w:val="000B6288"/>
    <w:rsid w:val="000C1A5F"/>
    <w:rsid w:val="000C1B0F"/>
    <w:rsid w:val="000C1E31"/>
    <w:rsid w:val="000C29A0"/>
    <w:rsid w:val="000C66DC"/>
    <w:rsid w:val="000C7F3C"/>
    <w:rsid w:val="000D0A96"/>
    <w:rsid w:val="000D110A"/>
    <w:rsid w:val="000D6C12"/>
    <w:rsid w:val="000D75F0"/>
    <w:rsid w:val="000D7CF6"/>
    <w:rsid w:val="000D7E2D"/>
    <w:rsid w:val="000E1541"/>
    <w:rsid w:val="000E434D"/>
    <w:rsid w:val="000E51B8"/>
    <w:rsid w:val="000F11F0"/>
    <w:rsid w:val="000F3B1C"/>
    <w:rsid w:val="000F3BD1"/>
    <w:rsid w:val="000F534C"/>
    <w:rsid w:val="000F692B"/>
    <w:rsid w:val="000F7629"/>
    <w:rsid w:val="00104C0F"/>
    <w:rsid w:val="00107224"/>
    <w:rsid w:val="001075AA"/>
    <w:rsid w:val="00111232"/>
    <w:rsid w:val="001120D0"/>
    <w:rsid w:val="00114FA0"/>
    <w:rsid w:val="00115738"/>
    <w:rsid w:val="001172D9"/>
    <w:rsid w:val="00122292"/>
    <w:rsid w:val="0012513F"/>
    <w:rsid w:val="00125622"/>
    <w:rsid w:val="00130406"/>
    <w:rsid w:val="00132D76"/>
    <w:rsid w:val="0013300A"/>
    <w:rsid w:val="0013310A"/>
    <w:rsid w:val="001334C8"/>
    <w:rsid w:val="00134664"/>
    <w:rsid w:val="001350C8"/>
    <w:rsid w:val="00135BDE"/>
    <w:rsid w:val="00136462"/>
    <w:rsid w:val="001364D2"/>
    <w:rsid w:val="0014000F"/>
    <w:rsid w:val="00140078"/>
    <w:rsid w:val="001407D8"/>
    <w:rsid w:val="0014336A"/>
    <w:rsid w:val="0014357C"/>
    <w:rsid w:val="00143CC9"/>
    <w:rsid w:val="00143F7B"/>
    <w:rsid w:val="001474FF"/>
    <w:rsid w:val="0015033A"/>
    <w:rsid w:val="001534DF"/>
    <w:rsid w:val="00153CCE"/>
    <w:rsid w:val="001563CC"/>
    <w:rsid w:val="00160B50"/>
    <w:rsid w:val="0016201C"/>
    <w:rsid w:val="00163D5E"/>
    <w:rsid w:val="001651CC"/>
    <w:rsid w:val="001658A0"/>
    <w:rsid w:val="001659DA"/>
    <w:rsid w:val="0016672B"/>
    <w:rsid w:val="00167526"/>
    <w:rsid w:val="001678F9"/>
    <w:rsid w:val="00170819"/>
    <w:rsid w:val="00170A25"/>
    <w:rsid w:val="00170A68"/>
    <w:rsid w:val="0017244D"/>
    <w:rsid w:val="00172711"/>
    <w:rsid w:val="00174FAC"/>
    <w:rsid w:val="00175049"/>
    <w:rsid w:val="001756CF"/>
    <w:rsid w:val="00177636"/>
    <w:rsid w:val="0018276F"/>
    <w:rsid w:val="0018345E"/>
    <w:rsid w:val="0018392A"/>
    <w:rsid w:val="001848D4"/>
    <w:rsid w:val="00185E4A"/>
    <w:rsid w:val="00185FE9"/>
    <w:rsid w:val="00186DCC"/>
    <w:rsid w:val="0018794F"/>
    <w:rsid w:val="00190175"/>
    <w:rsid w:val="00190EB8"/>
    <w:rsid w:val="00191C2A"/>
    <w:rsid w:val="001928AD"/>
    <w:rsid w:val="001931EB"/>
    <w:rsid w:val="00194260"/>
    <w:rsid w:val="001967EF"/>
    <w:rsid w:val="001A0E08"/>
    <w:rsid w:val="001A1805"/>
    <w:rsid w:val="001A3E49"/>
    <w:rsid w:val="001A3ED1"/>
    <w:rsid w:val="001A5390"/>
    <w:rsid w:val="001A5B47"/>
    <w:rsid w:val="001A7603"/>
    <w:rsid w:val="001A7BC4"/>
    <w:rsid w:val="001B0370"/>
    <w:rsid w:val="001B06F4"/>
    <w:rsid w:val="001B1247"/>
    <w:rsid w:val="001B14A5"/>
    <w:rsid w:val="001B4CEA"/>
    <w:rsid w:val="001B65C9"/>
    <w:rsid w:val="001B6602"/>
    <w:rsid w:val="001C1D38"/>
    <w:rsid w:val="001C2FE3"/>
    <w:rsid w:val="001C3211"/>
    <w:rsid w:val="001C60CC"/>
    <w:rsid w:val="001C6319"/>
    <w:rsid w:val="001C749F"/>
    <w:rsid w:val="001C756F"/>
    <w:rsid w:val="001C765F"/>
    <w:rsid w:val="001D2361"/>
    <w:rsid w:val="001D2B63"/>
    <w:rsid w:val="001D300A"/>
    <w:rsid w:val="001D3D5E"/>
    <w:rsid w:val="001D4060"/>
    <w:rsid w:val="001D446C"/>
    <w:rsid w:val="001D4A83"/>
    <w:rsid w:val="001D61A4"/>
    <w:rsid w:val="001D712B"/>
    <w:rsid w:val="001E0B7D"/>
    <w:rsid w:val="001E3CD5"/>
    <w:rsid w:val="001E3E04"/>
    <w:rsid w:val="001E4AAE"/>
    <w:rsid w:val="001E6379"/>
    <w:rsid w:val="001E7650"/>
    <w:rsid w:val="001E7EFA"/>
    <w:rsid w:val="001F202A"/>
    <w:rsid w:val="001F21E3"/>
    <w:rsid w:val="001F54AC"/>
    <w:rsid w:val="00200DF3"/>
    <w:rsid w:val="002037AC"/>
    <w:rsid w:val="00203A51"/>
    <w:rsid w:val="00204138"/>
    <w:rsid w:val="0020461D"/>
    <w:rsid w:val="00204A1A"/>
    <w:rsid w:val="00204E10"/>
    <w:rsid w:val="00206129"/>
    <w:rsid w:val="00207CCE"/>
    <w:rsid w:val="002101C4"/>
    <w:rsid w:val="00210600"/>
    <w:rsid w:val="00211C05"/>
    <w:rsid w:val="00211C62"/>
    <w:rsid w:val="00211F30"/>
    <w:rsid w:val="00212BC6"/>
    <w:rsid w:val="00214977"/>
    <w:rsid w:val="0021517C"/>
    <w:rsid w:val="00216537"/>
    <w:rsid w:val="00217CA8"/>
    <w:rsid w:val="00220156"/>
    <w:rsid w:val="002202CC"/>
    <w:rsid w:val="00220FD8"/>
    <w:rsid w:val="00221CCC"/>
    <w:rsid w:val="00222CA7"/>
    <w:rsid w:val="00223217"/>
    <w:rsid w:val="0022344E"/>
    <w:rsid w:val="002247E2"/>
    <w:rsid w:val="00224A15"/>
    <w:rsid w:val="00230074"/>
    <w:rsid w:val="00230CF1"/>
    <w:rsid w:val="00231E4B"/>
    <w:rsid w:val="00234456"/>
    <w:rsid w:val="00241042"/>
    <w:rsid w:val="00242FA4"/>
    <w:rsid w:val="0024303B"/>
    <w:rsid w:val="00246625"/>
    <w:rsid w:val="00247025"/>
    <w:rsid w:val="002477A9"/>
    <w:rsid w:val="0025087A"/>
    <w:rsid w:val="00253C65"/>
    <w:rsid w:val="002546E8"/>
    <w:rsid w:val="00256287"/>
    <w:rsid w:val="00256AD9"/>
    <w:rsid w:val="00261920"/>
    <w:rsid w:val="0026331C"/>
    <w:rsid w:val="00263358"/>
    <w:rsid w:val="00264DF7"/>
    <w:rsid w:val="00265719"/>
    <w:rsid w:val="00266561"/>
    <w:rsid w:val="002666E7"/>
    <w:rsid w:val="00267290"/>
    <w:rsid w:val="002704FA"/>
    <w:rsid w:val="002713A5"/>
    <w:rsid w:val="00271EF5"/>
    <w:rsid w:val="002723FB"/>
    <w:rsid w:val="0027270A"/>
    <w:rsid w:val="0027273F"/>
    <w:rsid w:val="002731F4"/>
    <w:rsid w:val="002740BF"/>
    <w:rsid w:val="00274C34"/>
    <w:rsid w:val="00277642"/>
    <w:rsid w:val="002821FB"/>
    <w:rsid w:val="002848E1"/>
    <w:rsid w:val="00285494"/>
    <w:rsid w:val="00286497"/>
    <w:rsid w:val="00290AEA"/>
    <w:rsid w:val="002920AD"/>
    <w:rsid w:val="00292474"/>
    <w:rsid w:val="00292B60"/>
    <w:rsid w:val="00293765"/>
    <w:rsid w:val="002940CA"/>
    <w:rsid w:val="002943E3"/>
    <w:rsid w:val="002947EC"/>
    <w:rsid w:val="0029725E"/>
    <w:rsid w:val="002A0A68"/>
    <w:rsid w:val="002A12D9"/>
    <w:rsid w:val="002A18F4"/>
    <w:rsid w:val="002A1E9A"/>
    <w:rsid w:val="002A23BA"/>
    <w:rsid w:val="002A42E2"/>
    <w:rsid w:val="002A4BCF"/>
    <w:rsid w:val="002A4BD3"/>
    <w:rsid w:val="002A4E4C"/>
    <w:rsid w:val="002A5598"/>
    <w:rsid w:val="002A55DC"/>
    <w:rsid w:val="002A671C"/>
    <w:rsid w:val="002A77D0"/>
    <w:rsid w:val="002A7B4E"/>
    <w:rsid w:val="002B029B"/>
    <w:rsid w:val="002B1196"/>
    <w:rsid w:val="002B231D"/>
    <w:rsid w:val="002B2991"/>
    <w:rsid w:val="002B3E81"/>
    <w:rsid w:val="002B5956"/>
    <w:rsid w:val="002B5C4A"/>
    <w:rsid w:val="002C08D4"/>
    <w:rsid w:val="002C57FE"/>
    <w:rsid w:val="002C616D"/>
    <w:rsid w:val="002D0791"/>
    <w:rsid w:val="002D1796"/>
    <w:rsid w:val="002D1C1E"/>
    <w:rsid w:val="002D32AA"/>
    <w:rsid w:val="002D390C"/>
    <w:rsid w:val="002D64D6"/>
    <w:rsid w:val="002E09CE"/>
    <w:rsid w:val="002E2C3D"/>
    <w:rsid w:val="002E31DA"/>
    <w:rsid w:val="002E629C"/>
    <w:rsid w:val="002E635A"/>
    <w:rsid w:val="002E6ACD"/>
    <w:rsid w:val="002E7353"/>
    <w:rsid w:val="002F1DE0"/>
    <w:rsid w:val="002F36B3"/>
    <w:rsid w:val="002F60B2"/>
    <w:rsid w:val="002F6A09"/>
    <w:rsid w:val="002F71FC"/>
    <w:rsid w:val="003003E5"/>
    <w:rsid w:val="00300617"/>
    <w:rsid w:val="003011D0"/>
    <w:rsid w:val="0030178F"/>
    <w:rsid w:val="00302421"/>
    <w:rsid w:val="00302FBB"/>
    <w:rsid w:val="0030475D"/>
    <w:rsid w:val="0030581B"/>
    <w:rsid w:val="0030686B"/>
    <w:rsid w:val="00310351"/>
    <w:rsid w:val="003109E2"/>
    <w:rsid w:val="00311B61"/>
    <w:rsid w:val="0031260C"/>
    <w:rsid w:val="003134A9"/>
    <w:rsid w:val="00315A57"/>
    <w:rsid w:val="00316887"/>
    <w:rsid w:val="003168B6"/>
    <w:rsid w:val="003179A9"/>
    <w:rsid w:val="00317ACF"/>
    <w:rsid w:val="00317F46"/>
    <w:rsid w:val="00321899"/>
    <w:rsid w:val="003231C7"/>
    <w:rsid w:val="00323DE3"/>
    <w:rsid w:val="003260D5"/>
    <w:rsid w:val="003260E1"/>
    <w:rsid w:val="00327A99"/>
    <w:rsid w:val="00327D9D"/>
    <w:rsid w:val="003301C0"/>
    <w:rsid w:val="003313BD"/>
    <w:rsid w:val="00332CFD"/>
    <w:rsid w:val="00333B6B"/>
    <w:rsid w:val="00334584"/>
    <w:rsid w:val="003348B2"/>
    <w:rsid w:val="00340DB2"/>
    <w:rsid w:val="003410BC"/>
    <w:rsid w:val="0034310F"/>
    <w:rsid w:val="00343424"/>
    <w:rsid w:val="003435D0"/>
    <w:rsid w:val="00344742"/>
    <w:rsid w:val="003460D9"/>
    <w:rsid w:val="00346888"/>
    <w:rsid w:val="00350526"/>
    <w:rsid w:val="003511C9"/>
    <w:rsid w:val="00351743"/>
    <w:rsid w:val="00351DBE"/>
    <w:rsid w:val="00352D11"/>
    <w:rsid w:val="00353161"/>
    <w:rsid w:val="003558DB"/>
    <w:rsid w:val="00360C93"/>
    <w:rsid w:val="003611B7"/>
    <w:rsid w:val="00361225"/>
    <w:rsid w:val="00363569"/>
    <w:rsid w:val="00364021"/>
    <w:rsid w:val="00366D29"/>
    <w:rsid w:val="00366FD3"/>
    <w:rsid w:val="00367B25"/>
    <w:rsid w:val="0037038B"/>
    <w:rsid w:val="00370AA4"/>
    <w:rsid w:val="00371499"/>
    <w:rsid w:val="003719A9"/>
    <w:rsid w:val="0037286C"/>
    <w:rsid w:val="00372D50"/>
    <w:rsid w:val="003762A3"/>
    <w:rsid w:val="00376400"/>
    <w:rsid w:val="00382C00"/>
    <w:rsid w:val="00383DAA"/>
    <w:rsid w:val="00384756"/>
    <w:rsid w:val="0038640D"/>
    <w:rsid w:val="00386B4A"/>
    <w:rsid w:val="0038706D"/>
    <w:rsid w:val="00387087"/>
    <w:rsid w:val="0038713F"/>
    <w:rsid w:val="00391E38"/>
    <w:rsid w:val="003954D7"/>
    <w:rsid w:val="00395E2B"/>
    <w:rsid w:val="00396046"/>
    <w:rsid w:val="003963E6"/>
    <w:rsid w:val="003964EF"/>
    <w:rsid w:val="003967D2"/>
    <w:rsid w:val="0039717F"/>
    <w:rsid w:val="0039779C"/>
    <w:rsid w:val="003A052A"/>
    <w:rsid w:val="003A10E5"/>
    <w:rsid w:val="003A386E"/>
    <w:rsid w:val="003A3DC5"/>
    <w:rsid w:val="003A59B1"/>
    <w:rsid w:val="003A63E7"/>
    <w:rsid w:val="003B1CD2"/>
    <w:rsid w:val="003B2DA4"/>
    <w:rsid w:val="003B3456"/>
    <w:rsid w:val="003B4333"/>
    <w:rsid w:val="003B54C9"/>
    <w:rsid w:val="003B5F3A"/>
    <w:rsid w:val="003B637C"/>
    <w:rsid w:val="003B6836"/>
    <w:rsid w:val="003B6F82"/>
    <w:rsid w:val="003B7491"/>
    <w:rsid w:val="003C0AF7"/>
    <w:rsid w:val="003C1B38"/>
    <w:rsid w:val="003C1FF0"/>
    <w:rsid w:val="003C2F33"/>
    <w:rsid w:val="003C36D7"/>
    <w:rsid w:val="003C3886"/>
    <w:rsid w:val="003C4746"/>
    <w:rsid w:val="003C486F"/>
    <w:rsid w:val="003C7D3D"/>
    <w:rsid w:val="003D22CF"/>
    <w:rsid w:val="003D30E5"/>
    <w:rsid w:val="003D3DDD"/>
    <w:rsid w:val="003D4AA5"/>
    <w:rsid w:val="003E02B0"/>
    <w:rsid w:val="003E0D49"/>
    <w:rsid w:val="003E26AF"/>
    <w:rsid w:val="003E4392"/>
    <w:rsid w:val="003E4468"/>
    <w:rsid w:val="003E52F0"/>
    <w:rsid w:val="003E63AA"/>
    <w:rsid w:val="003E6B0C"/>
    <w:rsid w:val="003E73F2"/>
    <w:rsid w:val="003F06EF"/>
    <w:rsid w:val="003F0719"/>
    <w:rsid w:val="003F104D"/>
    <w:rsid w:val="003F5852"/>
    <w:rsid w:val="003F5A01"/>
    <w:rsid w:val="003F60D0"/>
    <w:rsid w:val="003F6AB7"/>
    <w:rsid w:val="004019EC"/>
    <w:rsid w:val="00402C03"/>
    <w:rsid w:val="00404AA5"/>
    <w:rsid w:val="00404B4D"/>
    <w:rsid w:val="00404ED5"/>
    <w:rsid w:val="00405002"/>
    <w:rsid w:val="00405C85"/>
    <w:rsid w:val="00406180"/>
    <w:rsid w:val="00406A20"/>
    <w:rsid w:val="004075B4"/>
    <w:rsid w:val="00407BFA"/>
    <w:rsid w:val="00410398"/>
    <w:rsid w:val="004105E0"/>
    <w:rsid w:val="00411B58"/>
    <w:rsid w:val="00412015"/>
    <w:rsid w:val="00412C8D"/>
    <w:rsid w:val="00412EBF"/>
    <w:rsid w:val="00414377"/>
    <w:rsid w:val="00414789"/>
    <w:rsid w:val="00414F28"/>
    <w:rsid w:val="0041599D"/>
    <w:rsid w:val="00416579"/>
    <w:rsid w:val="00420324"/>
    <w:rsid w:val="00424D2E"/>
    <w:rsid w:val="00424E8B"/>
    <w:rsid w:val="004261A6"/>
    <w:rsid w:val="0042791C"/>
    <w:rsid w:val="004314BD"/>
    <w:rsid w:val="00431612"/>
    <w:rsid w:val="00431824"/>
    <w:rsid w:val="00431F8C"/>
    <w:rsid w:val="00433BCA"/>
    <w:rsid w:val="004366D7"/>
    <w:rsid w:val="0044135A"/>
    <w:rsid w:val="0044178F"/>
    <w:rsid w:val="0044353B"/>
    <w:rsid w:val="00444768"/>
    <w:rsid w:val="00446FBF"/>
    <w:rsid w:val="00447DD4"/>
    <w:rsid w:val="00450924"/>
    <w:rsid w:val="00450D32"/>
    <w:rsid w:val="00450ECB"/>
    <w:rsid w:val="00451664"/>
    <w:rsid w:val="00453A33"/>
    <w:rsid w:val="00454ADE"/>
    <w:rsid w:val="00455DE5"/>
    <w:rsid w:val="00456C56"/>
    <w:rsid w:val="00457461"/>
    <w:rsid w:val="00461E3C"/>
    <w:rsid w:val="00462745"/>
    <w:rsid w:val="00464149"/>
    <w:rsid w:val="0046500A"/>
    <w:rsid w:val="0046530E"/>
    <w:rsid w:val="00466E65"/>
    <w:rsid w:val="004673F2"/>
    <w:rsid w:val="00470E15"/>
    <w:rsid w:val="00471556"/>
    <w:rsid w:val="00472415"/>
    <w:rsid w:val="00472569"/>
    <w:rsid w:val="004725A7"/>
    <w:rsid w:val="00472C9C"/>
    <w:rsid w:val="00474FDA"/>
    <w:rsid w:val="004756E1"/>
    <w:rsid w:val="00475AF9"/>
    <w:rsid w:val="00475E26"/>
    <w:rsid w:val="00481741"/>
    <w:rsid w:val="00482082"/>
    <w:rsid w:val="00483065"/>
    <w:rsid w:val="00483C34"/>
    <w:rsid w:val="004853B8"/>
    <w:rsid w:val="0048576F"/>
    <w:rsid w:val="00486915"/>
    <w:rsid w:val="0048695D"/>
    <w:rsid w:val="0048696A"/>
    <w:rsid w:val="00487C20"/>
    <w:rsid w:val="004904F6"/>
    <w:rsid w:val="00491069"/>
    <w:rsid w:val="004911BF"/>
    <w:rsid w:val="004911F8"/>
    <w:rsid w:val="00491637"/>
    <w:rsid w:val="00491797"/>
    <w:rsid w:val="00492DB2"/>
    <w:rsid w:val="00493064"/>
    <w:rsid w:val="004933D0"/>
    <w:rsid w:val="00495586"/>
    <w:rsid w:val="00495875"/>
    <w:rsid w:val="00495F55"/>
    <w:rsid w:val="004972FB"/>
    <w:rsid w:val="004A0436"/>
    <w:rsid w:val="004A157C"/>
    <w:rsid w:val="004A173B"/>
    <w:rsid w:val="004A1C84"/>
    <w:rsid w:val="004A2E72"/>
    <w:rsid w:val="004A69B5"/>
    <w:rsid w:val="004B0C0C"/>
    <w:rsid w:val="004B0CDD"/>
    <w:rsid w:val="004B0F75"/>
    <w:rsid w:val="004B130D"/>
    <w:rsid w:val="004B2FE3"/>
    <w:rsid w:val="004B35D3"/>
    <w:rsid w:val="004B440A"/>
    <w:rsid w:val="004B45AA"/>
    <w:rsid w:val="004B61AB"/>
    <w:rsid w:val="004B6397"/>
    <w:rsid w:val="004B6530"/>
    <w:rsid w:val="004B65C3"/>
    <w:rsid w:val="004B7580"/>
    <w:rsid w:val="004B7A89"/>
    <w:rsid w:val="004B7EC9"/>
    <w:rsid w:val="004C0ED0"/>
    <w:rsid w:val="004C154A"/>
    <w:rsid w:val="004C1CB6"/>
    <w:rsid w:val="004C3834"/>
    <w:rsid w:val="004D2D89"/>
    <w:rsid w:val="004D45C4"/>
    <w:rsid w:val="004D7F3D"/>
    <w:rsid w:val="004E1295"/>
    <w:rsid w:val="004E14A8"/>
    <w:rsid w:val="004E1E68"/>
    <w:rsid w:val="004E2E06"/>
    <w:rsid w:val="004E3107"/>
    <w:rsid w:val="004E37F3"/>
    <w:rsid w:val="004E3EAC"/>
    <w:rsid w:val="004E41EB"/>
    <w:rsid w:val="004E4CE8"/>
    <w:rsid w:val="004E50B0"/>
    <w:rsid w:val="004E5A22"/>
    <w:rsid w:val="004E5CE9"/>
    <w:rsid w:val="004E662B"/>
    <w:rsid w:val="004E7A37"/>
    <w:rsid w:val="004F0575"/>
    <w:rsid w:val="004F0C05"/>
    <w:rsid w:val="004F2170"/>
    <w:rsid w:val="004F2F6E"/>
    <w:rsid w:val="004F324E"/>
    <w:rsid w:val="004F46D1"/>
    <w:rsid w:val="004F6B03"/>
    <w:rsid w:val="004F6DCD"/>
    <w:rsid w:val="0050099E"/>
    <w:rsid w:val="00501663"/>
    <w:rsid w:val="005053CA"/>
    <w:rsid w:val="005055BD"/>
    <w:rsid w:val="00506510"/>
    <w:rsid w:val="00506731"/>
    <w:rsid w:val="005072E8"/>
    <w:rsid w:val="005105BF"/>
    <w:rsid w:val="00511971"/>
    <w:rsid w:val="005127FF"/>
    <w:rsid w:val="00514A8F"/>
    <w:rsid w:val="00520B73"/>
    <w:rsid w:val="00521AE0"/>
    <w:rsid w:val="00526787"/>
    <w:rsid w:val="00526D29"/>
    <w:rsid w:val="00531336"/>
    <w:rsid w:val="00531BC2"/>
    <w:rsid w:val="00531FB0"/>
    <w:rsid w:val="0053237E"/>
    <w:rsid w:val="00533937"/>
    <w:rsid w:val="0053490D"/>
    <w:rsid w:val="00534C82"/>
    <w:rsid w:val="00535C5E"/>
    <w:rsid w:val="00535FFD"/>
    <w:rsid w:val="0053653A"/>
    <w:rsid w:val="005373BC"/>
    <w:rsid w:val="005401EA"/>
    <w:rsid w:val="005424EE"/>
    <w:rsid w:val="00542DFF"/>
    <w:rsid w:val="005431CE"/>
    <w:rsid w:val="00543274"/>
    <w:rsid w:val="005436CE"/>
    <w:rsid w:val="00545E71"/>
    <w:rsid w:val="005464BF"/>
    <w:rsid w:val="0054703B"/>
    <w:rsid w:val="00547286"/>
    <w:rsid w:val="00547766"/>
    <w:rsid w:val="005513C9"/>
    <w:rsid w:val="005520FC"/>
    <w:rsid w:val="00552BFB"/>
    <w:rsid w:val="005550B0"/>
    <w:rsid w:val="00556A1F"/>
    <w:rsid w:val="00557225"/>
    <w:rsid w:val="00557D0C"/>
    <w:rsid w:val="0056123B"/>
    <w:rsid w:val="00561B3A"/>
    <w:rsid w:val="00563AEB"/>
    <w:rsid w:val="005656AA"/>
    <w:rsid w:val="00566AB9"/>
    <w:rsid w:val="00570A05"/>
    <w:rsid w:val="00571B36"/>
    <w:rsid w:val="00572CEC"/>
    <w:rsid w:val="00573F3D"/>
    <w:rsid w:val="00575AF0"/>
    <w:rsid w:val="005768BA"/>
    <w:rsid w:val="00577BC4"/>
    <w:rsid w:val="00581453"/>
    <w:rsid w:val="00582D6B"/>
    <w:rsid w:val="00582E38"/>
    <w:rsid w:val="00583A68"/>
    <w:rsid w:val="00583BE8"/>
    <w:rsid w:val="00584588"/>
    <w:rsid w:val="00584EAD"/>
    <w:rsid w:val="00585AD5"/>
    <w:rsid w:val="00586F54"/>
    <w:rsid w:val="00587F07"/>
    <w:rsid w:val="00593287"/>
    <w:rsid w:val="005935C6"/>
    <w:rsid w:val="00595377"/>
    <w:rsid w:val="005955C7"/>
    <w:rsid w:val="00596011"/>
    <w:rsid w:val="00596DEE"/>
    <w:rsid w:val="00596EB2"/>
    <w:rsid w:val="005978CB"/>
    <w:rsid w:val="0059798E"/>
    <w:rsid w:val="00597DBF"/>
    <w:rsid w:val="00597E24"/>
    <w:rsid w:val="005A03C1"/>
    <w:rsid w:val="005A1829"/>
    <w:rsid w:val="005A2716"/>
    <w:rsid w:val="005A5266"/>
    <w:rsid w:val="005A6B22"/>
    <w:rsid w:val="005A7E89"/>
    <w:rsid w:val="005B018D"/>
    <w:rsid w:val="005B0C39"/>
    <w:rsid w:val="005B0C84"/>
    <w:rsid w:val="005B18B8"/>
    <w:rsid w:val="005B3BA3"/>
    <w:rsid w:val="005B574C"/>
    <w:rsid w:val="005B607E"/>
    <w:rsid w:val="005B6748"/>
    <w:rsid w:val="005B6BB6"/>
    <w:rsid w:val="005B7472"/>
    <w:rsid w:val="005C099E"/>
    <w:rsid w:val="005C0E99"/>
    <w:rsid w:val="005C3083"/>
    <w:rsid w:val="005C3F57"/>
    <w:rsid w:val="005C6C8F"/>
    <w:rsid w:val="005C7647"/>
    <w:rsid w:val="005D0E90"/>
    <w:rsid w:val="005D116E"/>
    <w:rsid w:val="005D16D0"/>
    <w:rsid w:val="005D4D8C"/>
    <w:rsid w:val="005E0507"/>
    <w:rsid w:val="005E0945"/>
    <w:rsid w:val="005E2939"/>
    <w:rsid w:val="005E3C41"/>
    <w:rsid w:val="005E5416"/>
    <w:rsid w:val="005E65A9"/>
    <w:rsid w:val="005E6930"/>
    <w:rsid w:val="005F0575"/>
    <w:rsid w:val="005F0902"/>
    <w:rsid w:val="005F099E"/>
    <w:rsid w:val="005F0F0C"/>
    <w:rsid w:val="005F258E"/>
    <w:rsid w:val="005F272A"/>
    <w:rsid w:val="005F28DD"/>
    <w:rsid w:val="005F3C63"/>
    <w:rsid w:val="005F421B"/>
    <w:rsid w:val="005F4739"/>
    <w:rsid w:val="006004A3"/>
    <w:rsid w:val="0060182C"/>
    <w:rsid w:val="00601B52"/>
    <w:rsid w:val="00601C6F"/>
    <w:rsid w:val="0060307A"/>
    <w:rsid w:val="0060415F"/>
    <w:rsid w:val="0060580A"/>
    <w:rsid w:val="00610EC0"/>
    <w:rsid w:val="00611984"/>
    <w:rsid w:val="00612068"/>
    <w:rsid w:val="006132BC"/>
    <w:rsid w:val="00613661"/>
    <w:rsid w:val="00613E1D"/>
    <w:rsid w:val="00614876"/>
    <w:rsid w:val="006166CB"/>
    <w:rsid w:val="00617230"/>
    <w:rsid w:val="006214B0"/>
    <w:rsid w:val="00623583"/>
    <w:rsid w:val="00623738"/>
    <w:rsid w:val="00623C6D"/>
    <w:rsid w:val="00623E52"/>
    <w:rsid w:val="006255DA"/>
    <w:rsid w:val="00626022"/>
    <w:rsid w:val="00626AC2"/>
    <w:rsid w:val="00630C44"/>
    <w:rsid w:val="006332B1"/>
    <w:rsid w:val="00633A55"/>
    <w:rsid w:val="00633C16"/>
    <w:rsid w:val="00633E0C"/>
    <w:rsid w:val="006348DC"/>
    <w:rsid w:val="0063687E"/>
    <w:rsid w:val="006368D8"/>
    <w:rsid w:val="00636E65"/>
    <w:rsid w:val="006400F3"/>
    <w:rsid w:val="0064155B"/>
    <w:rsid w:val="0064200F"/>
    <w:rsid w:val="006423D5"/>
    <w:rsid w:val="006452E5"/>
    <w:rsid w:val="00645617"/>
    <w:rsid w:val="00651BC6"/>
    <w:rsid w:val="0065331C"/>
    <w:rsid w:val="006537CE"/>
    <w:rsid w:val="00655AE3"/>
    <w:rsid w:val="006602CF"/>
    <w:rsid w:val="006606A9"/>
    <w:rsid w:val="00661493"/>
    <w:rsid w:val="00661A25"/>
    <w:rsid w:val="00662434"/>
    <w:rsid w:val="00663A77"/>
    <w:rsid w:val="006644C1"/>
    <w:rsid w:val="00664F3E"/>
    <w:rsid w:val="006665EB"/>
    <w:rsid w:val="00670FB3"/>
    <w:rsid w:val="00671970"/>
    <w:rsid w:val="0067291F"/>
    <w:rsid w:val="00672A18"/>
    <w:rsid w:val="00674605"/>
    <w:rsid w:val="00674989"/>
    <w:rsid w:val="00674EF1"/>
    <w:rsid w:val="00675418"/>
    <w:rsid w:val="00675750"/>
    <w:rsid w:val="0067693D"/>
    <w:rsid w:val="00677404"/>
    <w:rsid w:val="006802D5"/>
    <w:rsid w:val="00680AC5"/>
    <w:rsid w:val="0068313F"/>
    <w:rsid w:val="00683BCB"/>
    <w:rsid w:val="00683E02"/>
    <w:rsid w:val="00684D36"/>
    <w:rsid w:val="00685773"/>
    <w:rsid w:val="0068641F"/>
    <w:rsid w:val="00692E59"/>
    <w:rsid w:val="006934C6"/>
    <w:rsid w:val="00696B60"/>
    <w:rsid w:val="00696E56"/>
    <w:rsid w:val="00697489"/>
    <w:rsid w:val="006A1C24"/>
    <w:rsid w:val="006A1FA2"/>
    <w:rsid w:val="006A2367"/>
    <w:rsid w:val="006A2A75"/>
    <w:rsid w:val="006A554A"/>
    <w:rsid w:val="006A6B7C"/>
    <w:rsid w:val="006B0140"/>
    <w:rsid w:val="006B2556"/>
    <w:rsid w:val="006B3341"/>
    <w:rsid w:val="006B3706"/>
    <w:rsid w:val="006B62A6"/>
    <w:rsid w:val="006B62B1"/>
    <w:rsid w:val="006B6AC6"/>
    <w:rsid w:val="006C101F"/>
    <w:rsid w:val="006C18C9"/>
    <w:rsid w:val="006C47DF"/>
    <w:rsid w:val="006C6290"/>
    <w:rsid w:val="006C6C60"/>
    <w:rsid w:val="006D0A7E"/>
    <w:rsid w:val="006D1C58"/>
    <w:rsid w:val="006D276B"/>
    <w:rsid w:val="006D46CA"/>
    <w:rsid w:val="006D5D29"/>
    <w:rsid w:val="006D6E2E"/>
    <w:rsid w:val="006E2413"/>
    <w:rsid w:val="006E29FF"/>
    <w:rsid w:val="006E6EF2"/>
    <w:rsid w:val="006E70A1"/>
    <w:rsid w:val="006F04FE"/>
    <w:rsid w:val="006F0809"/>
    <w:rsid w:val="006F0E0F"/>
    <w:rsid w:val="006F102D"/>
    <w:rsid w:val="006F305B"/>
    <w:rsid w:val="006F3C09"/>
    <w:rsid w:val="006F4F48"/>
    <w:rsid w:val="006F5282"/>
    <w:rsid w:val="006F5633"/>
    <w:rsid w:val="00701ED7"/>
    <w:rsid w:val="007022AE"/>
    <w:rsid w:val="00704EC7"/>
    <w:rsid w:val="007056D3"/>
    <w:rsid w:val="007112CD"/>
    <w:rsid w:val="007124FF"/>
    <w:rsid w:val="00712566"/>
    <w:rsid w:val="007132BC"/>
    <w:rsid w:val="00713F82"/>
    <w:rsid w:val="00714167"/>
    <w:rsid w:val="00715422"/>
    <w:rsid w:val="00715E82"/>
    <w:rsid w:val="0071797B"/>
    <w:rsid w:val="00717F1E"/>
    <w:rsid w:val="00720D15"/>
    <w:rsid w:val="00724A67"/>
    <w:rsid w:val="007251A8"/>
    <w:rsid w:val="007254F5"/>
    <w:rsid w:val="00725533"/>
    <w:rsid w:val="00727228"/>
    <w:rsid w:val="00730665"/>
    <w:rsid w:val="00730BDB"/>
    <w:rsid w:val="00733E51"/>
    <w:rsid w:val="00733F4F"/>
    <w:rsid w:val="00734107"/>
    <w:rsid w:val="00740C2A"/>
    <w:rsid w:val="007421BB"/>
    <w:rsid w:val="00742418"/>
    <w:rsid w:val="007427CD"/>
    <w:rsid w:val="00742919"/>
    <w:rsid w:val="0074401B"/>
    <w:rsid w:val="00744F4A"/>
    <w:rsid w:val="007454C8"/>
    <w:rsid w:val="00745F52"/>
    <w:rsid w:val="00746836"/>
    <w:rsid w:val="007474D3"/>
    <w:rsid w:val="0075069A"/>
    <w:rsid w:val="007518D1"/>
    <w:rsid w:val="00757F13"/>
    <w:rsid w:val="00761820"/>
    <w:rsid w:val="00762386"/>
    <w:rsid w:val="007650B9"/>
    <w:rsid w:val="007669D3"/>
    <w:rsid w:val="00773F1A"/>
    <w:rsid w:val="00774E36"/>
    <w:rsid w:val="00775706"/>
    <w:rsid w:val="007764B8"/>
    <w:rsid w:val="007768BC"/>
    <w:rsid w:val="00784259"/>
    <w:rsid w:val="00786371"/>
    <w:rsid w:val="00786461"/>
    <w:rsid w:val="007912D4"/>
    <w:rsid w:val="00791614"/>
    <w:rsid w:val="00791B27"/>
    <w:rsid w:val="00794133"/>
    <w:rsid w:val="00795C05"/>
    <w:rsid w:val="00795D55"/>
    <w:rsid w:val="0079736E"/>
    <w:rsid w:val="007974AA"/>
    <w:rsid w:val="007A32AF"/>
    <w:rsid w:val="007A359B"/>
    <w:rsid w:val="007A3A37"/>
    <w:rsid w:val="007A4435"/>
    <w:rsid w:val="007A44AF"/>
    <w:rsid w:val="007A571D"/>
    <w:rsid w:val="007A63D1"/>
    <w:rsid w:val="007A6551"/>
    <w:rsid w:val="007B0381"/>
    <w:rsid w:val="007B167F"/>
    <w:rsid w:val="007B25A0"/>
    <w:rsid w:val="007B2ACE"/>
    <w:rsid w:val="007B3295"/>
    <w:rsid w:val="007B49F9"/>
    <w:rsid w:val="007B4A1F"/>
    <w:rsid w:val="007B55D6"/>
    <w:rsid w:val="007B5760"/>
    <w:rsid w:val="007B6841"/>
    <w:rsid w:val="007B6897"/>
    <w:rsid w:val="007B778C"/>
    <w:rsid w:val="007C2160"/>
    <w:rsid w:val="007C4F87"/>
    <w:rsid w:val="007C5127"/>
    <w:rsid w:val="007C601C"/>
    <w:rsid w:val="007D0B05"/>
    <w:rsid w:val="007D0B62"/>
    <w:rsid w:val="007D1BFD"/>
    <w:rsid w:val="007D26F5"/>
    <w:rsid w:val="007D3F7B"/>
    <w:rsid w:val="007D413F"/>
    <w:rsid w:val="007D66B0"/>
    <w:rsid w:val="007D6EA9"/>
    <w:rsid w:val="007D6EB0"/>
    <w:rsid w:val="007D7508"/>
    <w:rsid w:val="007E18B8"/>
    <w:rsid w:val="007E6F21"/>
    <w:rsid w:val="007E7D16"/>
    <w:rsid w:val="007F0366"/>
    <w:rsid w:val="007F1473"/>
    <w:rsid w:val="007F1A4A"/>
    <w:rsid w:val="007F1E9E"/>
    <w:rsid w:val="007F2FD8"/>
    <w:rsid w:val="007F317A"/>
    <w:rsid w:val="007F3959"/>
    <w:rsid w:val="007F43AD"/>
    <w:rsid w:val="007F4B84"/>
    <w:rsid w:val="007F5267"/>
    <w:rsid w:val="007F60A0"/>
    <w:rsid w:val="007F7F01"/>
    <w:rsid w:val="0080023D"/>
    <w:rsid w:val="0080545B"/>
    <w:rsid w:val="008059AC"/>
    <w:rsid w:val="00806A71"/>
    <w:rsid w:val="00807341"/>
    <w:rsid w:val="00810B9F"/>
    <w:rsid w:val="00812120"/>
    <w:rsid w:val="0081359E"/>
    <w:rsid w:val="00813E37"/>
    <w:rsid w:val="00814FD8"/>
    <w:rsid w:val="00815541"/>
    <w:rsid w:val="008155BA"/>
    <w:rsid w:val="00816A47"/>
    <w:rsid w:val="00816AC6"/>
    <w:rsid w:val="008177AC"/>
    <w:rsid w:val="008177B4"/>
    <w:rsid w:val="0082065A"/>
    <w:rsid w:val="00822197"/>
    <w:rsid w:val="00824FAA"/>
    <w:rsid w:val="00825933"/>
    <w:rsid w:val="00825D1B"/>
    <w:rsid w:val="00826DDD"/>
    <w:rsid w:val="008321BD"/>
    <w:rsid w:val="008342EB"/>
    <w:rsid w:val="008355C8"/>
    <w:rsid w:val="00835833"/>
    <w:rsid w:val="0083750D"/>
    <w:rsid w:val="00840C45"/>
    <w:rsid w:val="00842257"/>
    <w:rsid w:val="00842613"/>
    <w:rsid w:val="00843866"/>
    <w:rsid w:val="00843AAA"/>
    <w:rsid w:val="00845763"/>
    <w:rsid w:val="00846856"/>
    <w:rsid w:val="00847757"/>
    <w:rsid w:val="0084794C"/>
    <w:rsid w:val="00850C77"/>
    <w:rsid w:val="00851096"/>
    <w:rsid w:val="0085203E"/>
    <w:rsid w:val="00852318"/>
    <w:rsid w:val="00852E30"/>
    <w:rsid w:val="00855130"/>
    <w:rsid w:val="00855A54"/>
    <w:rsid w:val="00856937"/>
    <w:rsid w:val="00857611"/>
    <w:rsid w:val="00860813"/>
    <w:rsid w:val="00860BC6"/>
    <w:rsid w:val="00860DEB"/>
    <w:rsid w:val="008618EF"/>
    <w:rsid w:val="00861FA0"/>
    <w:rsid w:val="008627F3"/>
    <w:rsid w:val="0086464B"/>
    <w:rsid w:val="008656BF"/>
    <w:rsid w:val="00865CD6"/>
    <w:rsid w:val="008670CD"/>
    <w:rsid w:val="0086789C"/>
    <w:rsid w:val="00871367"/>
    <w:rsid w:val="00873795"/>
    <w:rsid w:val="00874489"/>
    <w:rsid w:val="008771CA"/>
    <w:rsid w:val="008849D2"/>
    <w:rsid w:val="00884B4A"/>
    <w:rsid w:val="0089075D"/>
    <w:rsid w:val="008932CD"/>
    <w:rsid w:val="008938B5"/>
    <w:rsid w:val="008938EB"/>
    <w:rsid w:val="008942FF"/>
    <w:rsid w:val="008944B4"/>
    <w:rsid w:val="00896A50"/>
    <w:rsid w:val="00896B2E"/>
    <w:rsid w:val="00896CE4"/>
    <w:rsid w:val="008A0357"/>
    <w:rsid w:val="008A1140"/>
    <w:rsid w:val="008A1720"/>
    <w:rsid w:val="008A21B2"/>
    <w:rsid w:val="008A321A"/>
    <w:rsid w:val="008A3727"/>
    <w:rsid w:val="008A3CAC"/>
    <w:rsid w:val="008A47D9"/>
    <w:rsid w:val="008A680F"/>
    <w:rsid w:val="008B38B0"/>
    <w:rsid w:val="008B3930"/>
    <w:rsid w:val="008B72EF"/>
    <w:rsid w:val="008B778C"/>
    <w:rsid w:val="008C036F"/>
    <w:rsid w:val="008C07C6"/>
    <w:rsid w:val="008C0921"/>
    <w:rsid w:val="008C2053"/>
    <w:rsid w:val="008C270C"/>
    <w:rsid w:val="008C7712"/>
    <w:rsid w:val="008C7B03"/>
    <w:rsid w:val="008D2C18"/>
    <w:rsid w:val="008D37F4"/>
    <w:rsid w:val="008D5C89"/>
    <w:rsid w:val="008D64C6"/>
    <w:rsid w:val="008D6BC5"/>
    <w:rsid w:val="008D6FE8"/>
    <w:rsid w:val="008E124D"/>
    <w:rsid w:val="008E1BF1"/>
    <w:rsid w:val="008E3F2B"/>
    <w:rsid w:val="008E44B1"/>
    <w:rsid w:val="008E450B"/>
    <w:rsid w:val="008E4BAF"/>
    <w:rsid w:val="008E4CA7"/>
    <w:rsid w:val="008F0B4E"/>
    <w:rsid w:val="008F0FD1"/>
    <w:rsid w:val="008F14E9"/>
    <w:rsid w:val="008F2BF0"/>
    <w:rsid w:val="008F3267"/>
    <w:rsid w:val="008F3D09"/>
    <w:rsid w:val="008F405E"/>
    <w:rsid w:val="008F5B01"/>
    <w:rsid w:val="008F5DD9"/>
    <w:rsid w:val="008F66B6"/>
    <w:rsid w:val="009010C6"/>
    <w:rsid w:val="00902867"/>
    <w:rsid w:val="00902A22"/>
    <w:rsid w:val="00902EF0"/>
    <w:rsid w:val="00902FC8"/>
    <w:rsid w:val="009033B3"/>
    <w:rsid w:val="00904596"/>
    <w:rsid w:val="00907750"/>
    <w:rsid w:val="009077FB"/>
    <w:rsid w:val="00907F87"/>
    <w:rsid w:val="00910BCA"/>
    <w:rsid w:val="009127C9"/>
    <w:rsid w:val="009143C4"/>
    <w:rsid w:val="0091550B"/>
    <w:rsid w:val="0091594A"/>
    <w:rsid w:val="00917D55"/>
    <w:rsid w:val="009226A6"/>
    <w:rsid w:val="00922FAB"/>
    <w:rsid w:val="0092470D"/>
    <w:rsid w:val="00924C07"/>
    <w:rsid w:val="0092520C"/>
    <w:rsid w:val="00926CF8"/>
    <w:rsid w:val="00926F50"/>
    <w:rsid w:val="00926FB4"/>
    <w:rsid w:val="00927BF9"/>
    <w:rsid w:val="00927F48"/>
    <w:rsid w:val="0093080F"/>
    <w:rsid w:val="00931207"/>
    <w:rsid w:val="009337D8"/>
    <w:rsid w:val="00934687"/>
    <w:rsid w:val="00934741"/>
    <w:rsid w:val="0093530A"/>
    <w:rsid w:val="00936027"/>
    <w:rsid w:val="009367A2"/>
    <w:rsid w:val="009367A3"/>
    <w:rsid w:val="00940460"/>
    <w:rsid w:val="009413C7"/>
    <w:rsid w:val="009415CF"/>
    <w:rsid w:val="0094256D"/>
    <w:rsid w:val="00942B6F"/>
    <w:rsid w:val="009440CB"/>
    <w:rsid w:val="00945D4F"/>
    <w:rsid w:val="00947258"/>
    <w:rsid w:val="00947D23"/>
    <w:rsid w:val="009503F7"/>
    <w:rsid w:val="00951170"/>
    <w:rsid w:val="00951F5B"/>
    <w:rsid w:val="00953C27"/>
    <w:rsid w:val="00954CCB"/>
    <w:rsid w:val="00956D1F"/>
    <w:rsid w:val="00957C18"/>
    <w:rsid w:val="0096426F"/>
    <w:rsid w:val="00964E3D"/>
    <w:rsid w:val="00966951"/>
    <w:rsid w:val="00966E3D"/>
    <w:rsid w:val="00966EF1"/>
    <w:rsid w:val="009675CA"/>
    <w:rsid w:val="00967A81"/>
    <w:rsid w:val="00970A9B"/>
    <w:rsid w:val="00970D65"/>
    <w:rsid w:val="00971135"/>
    <w:rsid w:val="00973A8B"/>
    <w:rsid w:val="00975694"/>
    <w:rsid w:val="00975C7B"/>
    <w:rsid w:val="00976C53"/>
    <w:rsid w:val="00976F8B"/>
    <w:rsid w:val="00977765"/>
    <w:rsid w:val="00977E38"/>
    <w:rsid w:val="00982E9E"/>
    <w:rsid w:val="009854B0"/>
    <w:rsid w:val="009858D2"/>
    <w:rsid w:val="0098601C"/>
    <w:rsid w:val="009864F1"/>
    <w:rsid w:val="009874C1"/>
    <w:rsid w:val="0099056C"/>
    <w:rsid w:val="0099133F"/>
    <w:rsid w:val="00991376"/>
    <w:rsid w:val="00991701"/>
    <w:rsid w:val="00992F4C"/>
    <w:rsid w:val="0099376E"/>
    <w:rsid w:val="00996D15"/>
    <w:rsid w:val="00996DA5"/>
    <w:rsid w:val="009A0746"/>
    <w:rsid w:val="009A1C71"/>
    <w:rsid w:val="009A73B3"/>
    <w:rsid w:val="009A7B99"/>
    <w:rsid w:val="009A7C0C"/>
    <w:rsid w:val="009B06C9"/>
    <w:rsid w:val="009B1A91"/>
    <w:rsid w:val="009B4B44"/>
    <w:rsid w:val="009B697C"/>
    <w:rsid w:val="009B6E2F"/>
    <w:rsid w:val="009B77D5"/>
    <w:rsid w:val="009B7946"/>
    <w:rsid w:val="009C10AA"/>
    <w:rsid w:val="009C154D"/>
    <w:rsid w:val="009C257F"/>
    <w:rsid w:val="009C287C"/>
    <w:rsid w:val="009C3557"/>
    <w:rsid w:val="009C5396"/>
    <w:rsid w:val="009C5BA9"/>
    <w:rsid w:val="009C72C2"/>
    <w:rsid w:val="009C7E61"/>
    <w:rsid w:val="009D01AA"/>
    <w:rsid w:val="009D04F3"/>
    <w:rsid w:val="009D1E92"/>
    <w:rsid w:val="009D2BB1"/>
    <w:rsid w:val="009D3422"/>
    <w:rsid w:val="009D4600"/>
    <w:rsid w:val="009D4A7D"/>
    <w:rsid w:val="009D4B7D"/>
    <w:rsid w:val="009D6A73"/>
    <w:rsid w:val="009D725E"/>
    <w:rsid w:val="009E2224"/>
    <w:rsid w:val="009E2C50"/>
    <w:rsid w:val="009E372A"/>
    <w:rsid w:val="009E693F"/>
    <w:rsid w:val="009E6FE1"/>
    <w:rsid w:val="009E7C7E"/>
    <w:rsid w:val="009F020A"/>
    <w:rsid w:val="009F115C"/>
    <w:rsid w:val="009F24A6"/>
    <w:rsid w:val="009F2695"/>
    <w:rsid w:val="009F5036"/>
    <w:rsid w:val="009F52F6"/>
    <w:rsid w:val="009F62E0"/>
    <w:rsid w:val="009F71D1"/>
    <w:rsid w:val="00A005FA"/>
    <w:rsid w:val="00A0084C"/>
    <w:rsid w:val="00A0162F"/>
    <w:rsid w:val="00A02928"/>
    <w:rsid w:val="00A04B38"/>
    <w:rsid w:val="00A05A72"/>
    <w:rsid w:val="00A06154"/>
    <w:rsid w:val="00A11839"/>
    <w:rsid w:val="00A120CA"/>
    <w:rsid w:val="00A1472F"/>
    <w:rsid w:val="00A14AD7"/>
    <w:rsid w:val="00A20F08"/>
    <w:rsid w:val="00A233B5"/>
    <w:rsid w:val="00A23535"/>
    <w:rsid w:val="00A23B96"/>
    <w:rsid w:val="00A256FD"/>
    <w:rsid w:val="00A256FF"/>
    <w:rsid w:val="00A2673E"/>
    <w:rsid w:val="00A30210"/>
    <w:rsid w:val="00A30437"/>
    <w:rsid w:val="00A31593"/>
    <w:rsid w:val="00A31C0E"/>
    <w:rsid w:val="00A32CC7"/>
    <w:rsid w:val="00A350C4"/>
    <w:rsid w:val="00A356EE"/>
    <w:rsid w:val="00A35FDE"/>
    <w:rsid w:val="00A36AFF"/>
    <w:rsid w:val="00A372A6"/>
    <w:rsid w:val="00A37367"/>
    <w:rsid w:val="00A41801"/>
    <w:rsid w:val="00A42968"/>
    <w:rsid w:val="00A43419"/>
    <w:rsid w:val="00A4383B"/>
    <w:rsid w:val="00A43E60"/>
    <w:rsid w:val="00A4472D"/>
    <w:rsid w:val="00A44E59"/>
    <w:rsid w:val="00A44EED"/>
    <w:rsid w:val="00A463B4"/>
    <w:rsid w:val="00A509EF"/>
    <w:rsid w:val="00A51C05"/>
    <w:rsid w:val="00A52099"/>
    <w:rsid w:val="00A52816"/>
    <w:rsid w:val="00A52E25"/>
    <w:rsid w:val="00A531B0"/>
    <w:rsid w:val="00A53598"/>
    <w:rsid w:val="00A545F9"/>
    <w:rsid w:val="00A54E3E"/>
    <w:rsid w:val="00A553CE"/>
    <w:rsid w:val="00A556A9"/>
    <w:rsid w:val="00A5605D"/>
    <w:rsid w:val="00A57B69"/>
    <w:rsid w:val="00A609FA"/>
    <w:rsid w:val="00A609FE"/>
    <w:rsid w:val="00A61B59"/>
    <w:rsid w:val="00A62003"/>
    <w:rsid w:val="00A65005"/>
    <w:rsid w:val="00A65207"/>
    <w:rsid w:val="00A65773"/>
    <w:rsid w:val="00A67442"/>
    <w:rsid w:val="00A67CB9"/>
    <w:rsid w:val="00A7027B"/>
    <w:rsid w:val="00A7116F"/>
    <w:rsid w:val="00A71993"/>
    <w:rsid w:val="00A72D65"/>
    <w:rsid w:val="00A73E6B"/>
    <w:rsid w:val="00A76D81"/>
    <w:rsid w:val="00A8146E"/>
    <w:rsid w:val="00A824F9"/>
    <w:rsid w:val="00A82CC6"/>
    <w:rsid w:val="00A83F54"/>
    <w:rsid w:val="00A8631F"/>
    <w:rsid w:val="00A86A7D"/>
    <w:rsid w:val="00A87DC8"/>
    <w:rsid w:val="00A90255"/>
    <w:rsid w:val="00A94ACE"/>
    <w:rsid w:val="00A9580A"/>
    <w:rsid w:val="00A966BC"/>
    <w:rsid w:val="00AA23DA"/>
    <w:rsid w:val="00AA2ED6"/>
    <w:rsid w:val="00AA3641"/>
    <w:rsid w:val="00AA43BD"/>
    <w:rsid w:val="00AA4DFD"/>
    <w:rsid w:val="00AA4ECD"/>
    <w:rsid w:val="00AA560D"/>
    <w:rsid w:val="00AB064C"/>
    <w:rsid w:val="00AB0CE7"/>
    <w:rsid w:val="00AB20D6"/>
    <w:rsid w:val="00AB265A"/>
    <w:rsid w:val="00AB3241"/>
    <w:rsid w:val="00AB437E"/>
    <w:rsid w:val="00AB487C"/>
    <w:rsid w:val="00AB53A6"/>
    <w:rsid w:val="00AB5B14"/>
    <w:rsid w:val="00AB5BD9"/>
    <w:rsid w:val="00AC029D"/>
    <w:rsid w:val="00AC03E4"/>
    <w:rsid w:val="00AC0762"/>
    <w:rsid w:val="00AC2AD1"/>
    <w:rsid w:val="00AC67C1"/>
    <w:rsid w:val="00AD0B57"/>
    <w:rsid w:val="00AD17F1"/>
    <w:rsid w:val="00AD38F9"/>
    <w:rsid w:val="00AD6DAE"/>
    <w:rsid w:val="00AE1956"/>
    <w:rsid w:val="00AE22E8"/>
    <w:rsid w:val="00AE3B6A"/>
    <w:rsid w:val="00AF1171"/>
    <w:rsid w:val="00AF2BE0"/>
    <w:rsid w:val="00AF57D5"/>
    <w:rsid w:val="00B002A3"/>
    <w:rsid w:val="00B009CA"/>
    <w:rsid w:val="00B00E1C"/>
    <w:rsid w:val="00B01AC4"/>
    <w:rsid w:val="00B03504"/>
    <w:rsid w:val="00B045E2"/>
    <w:rsid w:val="00B05160"/>
    <w:rsid w:val="00B055B2"/>
    <w:rsid w:val="00B07468"/>
    <w:rsid w:val="00B1036D"/>
    <w:rsid w:val="00B10D22"/>
    <w:rsid w:val="00B10D2A"/>
    <w:rsid w:val="00B1323B"/>
    <w:rsid w:val="00B137EB"/>
    <w:rsid w:val="00B13BC0"/>
    <w:rsid w:val="00B14226"/>
    <w:rsid w:val="00B16A0D"/>
    <w:rsid w:val="00B17015"/>
    <w:rsid w:val="00B17CAF"/>
    <w:rsid w:val="00B209EB"/>
    <w:rsid w:val="00B21A35"/>
    <w:rsid w:val="00B21C4C"/>
    <w:rsid w:val="00B22725"/>
    <w:rsid w:val="00B227F8"/>
    <w:rsid w:val="00B23AAB"/>
    <w:rsid w:val="00B24E8C"/>
    <w:rsid w:val="00B27932"/>
    <w:rsid w:val="00B30D03"/>
    <w:rsid w:val="00B318E0"/>
    <w:rsid w:val="00B32BE5"/>
    <w:rsid w:val="00B32C83"/>
    <w:rsid w:val="00B35854"/>
    <w:rsid w:val="00B35F3C"/>
    <w:rsid w:val="00B379CE"/>
    <w:rsid w:val="00B40389"/>
    <w:rsid w:val="00B438FC"/>
    <w:rsid w:val="00B479F7"/>
    <w:rsid w:val="00B50B93"/>
    <w:rsid w:val="00B5298E"/>
    <w:rsid w:val="00B52D48"/>
    <w:rsid w:val="00B537A0"/>
    <w:rsid w:val="00B544FE"/>
    <w:rsid w:val="00B55534"/>
    <w:rsid w:val="00B56615"/>
    <w:rsid w:val="00B56A6A"/>
    <w:rsid w:val="00B5753B"/>
    <w:rsid w:val="00B6096F"/>
    <w:rsid w:val="00B646FA"/>
    <w:rsid w:val="00B64DCE"/>
    <w:rsid w:val="00B6521A"/>
    <w:rsid w:val="00B672B6"/>
    <w:rsid w:val="00B70026"/>
    <w:rsid w:val="00B70EDC"/>
    <w:rsid w:val="00B72849"/>
    <w:rsid w:val="00B73322"/>
    <w:rsid w:val="00B73CE4"/>
    <w:rsid w:val="00B7499B"/>
    <w:rsid w:val="00B74CB7"/>
    <w:rsid w:val="00B758CF"/>
    <w:rsid w:val="00B7667B"/>
    <w:rsid w:val="00B773F4"/>
    <w:rsid w:val="00B77DED"/>
    <w:rsid w:val="00B81522"/>
    <w:rsid w:val="00B824ED"/>
    <w:rsid w:val="00B82E88"/>
    <w:rsid w:val="00B83409"/>
    <w:rsid w:val="00B86A18"/>
    <w:rsid w:val="00B90186"/>
    <w:rsid w:val="00B9048E"/>
    <w:rsid w:val="00B908EA"/>
    <w:rsid w:val="00B91708"/>
    <w:rsid w:val="00B9173F"/>
    <w:rsid w:val="00B92A62"/>
    <w:rsid w:val="00B93D5B"/>
    <w:rsid w:val="00B94743"/>
    <w:rsid w:val="00B974F1"/>
    <w:rsid w:val="00BA3320"/>
    <w:rsid w:val="00BA3671"/>
    <w:rsid w:val="00BA3DCB"/>
    <w:rsid w:val="00BA4348"/>
    <w:rsid w:val="00BA57C7"/>
    <w:rsid w:val="00BA5872"/>
    <w:rsid w:val="00BA714E"/>
    <w:rsid w:val="00BA7450"/>
    <w:rsid w:val="00BB0110"/>
    <w:rsid w:val="00BB07D3"/>
    <w:rsid w:val="00BB1FFE"/>
    <w:rsid w:val="00BB2DF0"/>
    <w:rsid w:val="00BB3093"/>
    <w:rsid w:val="00BB3F9C"/>
    <w:rsid w:val="00BB5586"/>
    <w:rsid w:val="00BB55E3"/>
    <w:rsid w:val="00BB6670"/>
    <w:rsid w:val="00BB67BB"/>
    <w:rsid w:val="00BB74F6"/>
    <w:rsid w:val="00BC04D0"/>
    <w:rsid w:val="00BC16B9"/>
    <w:rsid w:val="00BC5454"/>
    <w:rsid w:val="00BC5C68"/>
    <w:rsid w:val="00BC7288"/>
    <w:rsid w:val="00BC7C2B"/>
    <w:rsid w:val="00BD115D"/>
    <w:rsid w:val="00BD129B"/>
    <w:rsid w:val="00BD15AD"/>
    <w:rsid w:val="00BD27C2"/>
    <w:rsid w:val="00BD56BE"/>
    <w:rsid w:val="00BE121C"/>
    <w:rsid w:val="00BE4852"/>
    <w:rsid w:val="00BE50E2"/>
    <w:rsid w:val="00BE56CE"/>
    <w:rsid w:val="00BE56D1"/>
    <w:rsid w:val="00BE589E"/>
    <w:rsid w:val="00BE61D0"/>
    <w:rsid w:val="00BE63F2"/>
    <w:rsid w:val="00BF0D26"/>
    <w:rsid w:val="00BF32B2"/>
    <w:rsid w:val="00BF3531"/>
    <w:rsid w:val="00BF3FF7"/>
    <w:rsid w:val="00BF6E69"/>
    <w:rsid w:val="00BF78AA"/>
    <w:rsid w:val="00C0007C"/>
    <w:rsid w:val="00C00F8B"/>
    <w:rsid w:val="00C04BFF"/>
    <w:rsid w:val="00C05807"/>
    <w:rsid w:val="00C061B0"/>
    <w:rsid w:val="00C07379"/>
    <w:rsid w:val="00C07E6A"/>
    <w:rsid w:val="00C106C6"/>
    <w:rsid w:val="00C11736"/>
    <w:rsid w:val="00C118B6"/>
    <w:rsid w:val="00C11D7F"/>
    <w:rsid w:val="00C122D1"/>
    <w:rsid w:val="00C13734"/>
    <w:rsid w:val="00C13839"/>
    <w:rsid w:val="00C138EB"/>
    <w:rsid w:val="00C13A14"/>
    <w:rsid w:val="00C13D54"/>
    <w:rsid w:val="00C140CB"/>
    <w:rsid w:val="00C14246"/>
    <w:rsid w:val="00C1491C"/>
    <w:rsid w:val="00C14A9C"/>
    <w:rsid w:val="00C155B0"/>
    <w:rsid w:val="00C15E7B"/>
    <w:rsid w:val="00C22DA2"/>
    <w:rsid w:val="00C24846"/>
    <w:rsid w:val="00C25BDA"/>
    <w:rsid w:val="00C2766C"/>
    <w:rsid w:val="00C3078F"/>
    <w:rsid w:val="00C32014"/>
    <w:rsid w:val="00C3228F"/>
    <w:rsid w:val="00C328D7"/>
    <w:rsid w:val="00C34EF4"/>
    <w:rsid w:val="00C3516C"/>
    <w:rsid w:val="00C35390"/>
    <w:rsid w:val="00C36941"/>
    <w:rsid w:val="00C41A3C"/>
    <w:rsid w:val="00C41DCF"/>
    <w:rsid w:val="00C42CD9"/>
    <w:rsid w:val="00C439B8"/>
    <w:rsid w:val="00C45177"/>
    <w:rsid w:val="00C45B90"/>
    <w:rsid w:val="00C463F5"/>
    <w:rsid w:val="00C468B6"/>
    <w:rsid w:val="00C4748D"/>
    <w:rsid w:val="00C4791C"/>
    <w:rsid w:val="00C519C0"/>
    <w:rsid w:val="00C5296D"/>
    <w:rsid w:val="00C52F34"/>
    <w:rsid w:val="00C53016"/>
    <w:rsid w:val="00C535C0"/>
    <w:rsid w:val="00C536B8"/>
    <w:rsid w:val="00C54EF8"/>
    <w:rsid w:val="00C57203"/>
    <w:rsid w:val="00C60FA0"/>
    <w:rsid w:val="00C630B5"/>
    <w:rsid w:val="00C630DA"/>
    <w:rsid w:val="00C63E10"/>
    <w:rsid w:val="00C64F00"/>
    <w:rsid w:val="00C651A5"/>
    <w:rsid w:val="00C6633E"/>
    <w:rsid w:val="00C6672E"/>
    <w:rsid w:val="00C67646"/>
    <w:rsid w:val="00C67E32"/>
    <w:rsid w:val="00C71BFF"/>
    <w:rsid w:val="00C71E04"/>
    <w:rsid w:val="00C75136"/>
    <w:rsid w:val="00C75ADB"/>
    <w:rsid w:val="00C775AF"/>
    <w:rsid w:val="00C77C46"/>
    <w:rsid w:val="00C80F51"/>
    <w:rsid w:val="00C81074"/>
    <w:rsid w:val="00C810C9"/>
    <w:rsid w:val="00C814B0"/>
    <w:rsid w:val="00C82105"/>
    <w:rsid w:val="00C8278D"/>
    <w:rsid w:val="00C827D6"/>
    <w:rsid w:val="00C84B67"/>
    <w:rsid w:val="00C852CA"/>
    <w:rsid w:val="00C864E7"/>
    <w:rsid w:val="00C86643"/>
    <w:rsid w:val="00C86900"/>
    <w:rsid w:val="00C86E51"/>
    <w:rsid w:val="00C87101"/>
    <w:rsid w:val="00C914F4"/>
    <w:rsid w:val="00C91EF5"/>
    <w:rsid w:val="00C92065"/>
    <w:rsid w:val="00C92F8A"/>
    <w:rsid w:val="00C93322"/>
    <w:rsid w:val="00C93915"/>
    <w:rsid w:val="00C95104"/>
    <w:rsid w:val="00C953A5"/>
    <w:rsid w:val="00C95B49"/>
    <w:rsid w:val="00CA0A92"/>
    <w:rsid w:val="00CA0C7C"/>
    <w:rsid w:val="00CA49D7"/>
    <w:rsid w:val="00CA611A"/>
    <w:rsid w:val="00CA695B"/>
    <w:rsid w:val="00CA7B4F"/>
    <w:rsid w:val="00CB1D42"/>
    <w:rsid w:val="00CB25BC"/>
    <w:rsid w:val="00CB3674"/>
    <w:rsid w:val="00CB38F3"/>
    <w:rsid w:val="00CB392B"/>
    <w:rsid w:val="00CB4838"/>
    <w:rsid w:val="00CB5452"/>
    <w:rsid w:val="00CB6BE0"/>
    <w:rsid w:val="00CB6C92"/>
    <w:rsid w:val="00CB70BC"/>
    <w:rsid w:val="00CC0C6F"/>
    <w:rsid w:val="00CC107A"/>
    <w:rsid w:val="00CC15C5"/>
    <w:rsid w:val="00CC27C7"/>
    <w:rsid w:val="00CC3279"/>
    <w:rsid w:val="00CC3F3B"/>
    <w:rsid w:val="00CC541E"/>
    <w:rsid w:val="00CC6BA8"/>
    <w:rsid w:val="00CD2769"/>
    <w:rsid w:val="00CD30AC"/>
    <w:rsid w:val="00CD31A0"/>
    <w:rsid w:val="00CD5668"/>
    <w:rsid w:val="00CD6853"/>
    <w:rsid w:val="00CD7CC1"/>
    <w:rsid w:val="00CE0FBE"/>
    <w:rsid w:val="00CE1361"/>
    <w:rsid w:val="00CE1609"/>
    <w:rsid w:val="00CE330A"/>
    <w:rsid w:val="00CE3F4A"/>
    <w:rsid w:val="00CE480B"/>
    <w:rsid w:val="00CE651B"/>
    <w:rsid w:val="00CE6CA4"/>
    <w:rsid w:val="00CE7635"/>
    <w:rsid w:val="00CF038C"/>
    <w:rsid w:val="00CF0BF4"/>
    <w:rsid w:val="00CF15B4"/>
    <w:rsid w:val="00CF1A25"/>
    <w:rsid w:val="00CF1AD9"/>
    <w:rsid w:val="00CF5C82"/>
    <w:rsid w:val="00D00781"/>
    <w:rsid w:val="00D0120B"/>
    <w:rsid w:val="00D01EC1"/>
    <w:rsid w:val="00D02344"/>
    <w:rsid w:val="00D02C23"/>
    <w:rsid w:val="00D04532"/>
    <w:rsid w:val="00D0493E"/>
    <w:rsid w:val="00D04AE7"/>
    <w:rsid w:val="00D06DB9"/>
    <w:rsid w:val="00D07A8D"/>
    <w:rsid w:val="00D10AD2"/>
    <w:rsid w:val="00D14609"/>
    <w:rsid w:val="00D14925"/>
    <w:rsid w:val="00D160FE"/>
    <w:rsid w:val="00D1745B"/>
    <w:rsid w:val="00D20053"/>
    <w:rsid w:val="00D21634"/>
    <w:rsid w:val="00D26835"/>
    <w:rsid w:val="00D26B9C"/>
    <w:rsid w:val="00D26DC2"/>
    <w:rsid w:val="00D3038A"/>
    <w:rsid w:val="00D318D0"/>
    <w:rsid w:val="00D3293F"/>
    <w:rsid w:val="00D33913"/>
    <w:rsid w:val="00D33B79"/>
    <w:rsid w:val="00D342B2"/>
    <w:rsid w:val="00D40EF2"/>
    <w:rsid w:val="00D42A11"/>
    <w:rsid w:val="00D43CDF"/>
    <w:rsid w:val="00D440B0"/>
    <w:rsid w:val="00D446AB"/>
    <w:rsid w:val="00D44C8A"/>
    <w:rsid w:val="00D45315"/>
    <w:rsid w:val="00D45935"/>
    <w:rsid w:val="00D46511"/>
    <w:rsid w:val="00D46960"/>
    <w:rsid w:val="00D479F9"/>
    <w:rsid w:val="00D506B9"/>
    <w:rsid w:val="00D5215F"/>
    <w:rsid w:val="00D52C4B"/>
    <w:rsid w:val="00D5329C"/>
    <w:rsid w:val="00D57B78"/>
    <w:rsid w:val="00D643B1"/>
    <w:rsid w:val="00D64784"/>
    <w:rsid w:val="00D649C5"/>
    <w:rsid w:val="00D64C53"/>
    <w:rsid w:val="00D66181"/>
    <w:rsid w:val="00D67D8B"/>
    <w:rsid w:val="00D70C75"/>
    <w:rsid w:val="00D738C2"/>
    <w:rsid w:val="00D73E46"/>
    <w:rsid w:val="00D74796"/>
    <w:rsid w:val="00D75443"/>
    <w:rsid w:val="00D777A0"/>
    <w:rsid w:val="00D802ED"/>
    <w:rsid w:val="00D81879"/>
    <w:rsid w:val="00D81AFB"/>
    <w:rsid w:val="00D82B47"/>
    <w:rsid w:val="00D8347D"/>
    <w:rsid w:val="00D83822"/>
    <w:rsid w:val="00D8413A"/>
    <w:rsid w:val="00D84501"/>
    <w:rsid w:val="00D846BB"/>
    <w:rsid w:val="00D85C2D"/>
    <w:rsid w:val="00D85E4A"/>
    <w:rsid w:val="00D8600A"/>
    <w:rsid w:val="00D910B9"/>
    <w:rsid w:val="00D91987"/>
    <w:rsid w:val="00D9250E"/>
    <w:rsid w:val="00D93E1A"/>
    <w:rsid w:val="00D962F6"/>
    <w:rsid w:val="00DA0BC7"/>
    <w:rsid w:val="00DA54BD"/>
    <w:rsid w:val="00DA5D6D"/>
    <w:rsid w:val="00DA64F9"/>
    <w:rsid w:val="00DB13B3"/>
    <w:rsid w:val="00DB1A9D"/>
    <w:rsid w:val="00DB2961"/>
    <w:rsid w:val="00DB31DC"/>
    <w:rsid w:val="00DB5A3C"/>
    <w:rsid w:val="00DB79C4"/>
    <w:rsid w:val="00DC1021"/>
    <w:rsid w:val="00DC119D"/>
    <w:rsid w:val="00DC2A4C"/>
    <w:rsid w:val="00DC524C"/>
    <w:rsid w:val="00DC6B83"/>
    <w:rsid w:val="00DC73CA"/>
    <w:rsid w:val="00DC79AC"/>
    <w:rsid w:val="00DD0128"/>
    <w:rsid w:val="00DD1C2E"/>
    <w:rsid w:val="00DD2F0D"/>
    <w:rsid w:val="00DD3569"/>
    <w:rsid w:val="00DD3A52"/>
    <w:rsid w:val="00DD3F52"/>
    <w:rsid w:val="00DD4145"/>
    <w:rsid w:val="00DD4650"/>
    <w:rsid w:val="00DD4745"/>
    <w:rsid w:val="00DD4962"/>
    <w:rsid w:val="00DD58D5"/>
    <w:rsid w:val="00DD649E"/>
    <w:rsid w:val="00DE078E"/>
    <w:rsid w:val="00DE0937"/>
    <w:rsid w:val="00DE1827"/>
    <w:rsid w:val="00DE2384"/>
    <w:rsid w:val="00DE6A6D"/>
    <w:rsid w:val="00DF05BF"/>
    <w:rsid w:val="00DF3DCA"/>
    <w:rsid w:val="00E02645"/>
    <w:rsid w:val="00E03047"/>
    <w:rsid w:val="00E040B5"/>
    <w:rsid w:val="00E04B20"/>
    <w:rsid w:val="00E068BF"/>
    <w:rsid w:val="00E06D88"/>
    <w:rsid w:val="00E06F68"/>
    <w:rsid w:val="00E10AFE"/>
    <w:rsid w:val="00E12E83"/>
    <w:rsid w:val="00E15235"/>
    <w:rsid w:val="00E1736A"/>
    <w:rsid w:val="00E20697"/>
    <w:rsid w:val="00E236ED"/>
    <w:rsid w:val="00E26072"/>
    <w:rsid w:val="00E3229B"/>
    <w:rsid w:val="00E323DC"/>
    <w:rsid w:val="00E330AD"/>
    <w:rsid w:val="00E339C8"/>
    <w:rsid w:val="00E34F0C"/>
    <w:rsid w:val="00E353DD"/>
    <w:rsid w:val="00E353EA"/>
    <w:rsid w:val="00E3570D"/>
    <w:rsid w:val="00E37293"/>
    <w:rsid w:val="00E37639"/>
    <w:rsid w:val="00E37665"/>
    <w:rsid w:val="00E378BF"/>
    <w:rsid w:val="00E41EDF"/>
    <w:rsid w:val="00E42BFC"/>
    <w:rsid w:val="00E4478C"/>
    <w:rsid w:val="00E4480F"/>
    <w:rsid w:val="00E455AD"/>
    <w:rsid w:val="00E46EDB"/>
    <w:rsid w:val="00E50AF1"/>
    <w:rsid w:val="00E5252F"/>
    <w:rsid w:val="00E52CCD"/>
    <w:rsid w:val="00E53829"/>
    <w:rsid w:val="00E55572"/>
    <w:rsid w:val="00E56681"/>
    <w:rsid w:val="00E56CC1"/>
    <w:rsid w:val="00E56FDD"/>
    <w:rsid w:val="00E575FA"/>
    <w:rsid w:val="00E57A76"/>
    <w:rsid w:val="00E57A9A"/>
    <w:rsid w:val="00E60DAF"/>
    <w:rsid w:val="00E60E62"/>
    <w:rsid w:val="00E612D8"/>
    <w:rsid w:val="00E63CEB"/>
    <w:rsid w:val="00E66322"/>
    <w:rsid w:val="00E67B75"/>
    <w:rsid w:val="00E74222"/>
    <w:rsid w:val="00E74C0E"/>
    <w:rsid w:val="00E75C17"/>
    <w:rsid w:val="00E818ED"/>
    <w:rsid w:val="00E83A81"/>
    <w:rsid w:val="00E8595A"/>
    <w:rsid w:val="00E85989"/>
    <w:rsid w:val="00E919E8"/>
    <w:rsid w:val="00E92A8F"/>
    <w:rsid w:val="00E92AA9"/>
    <w:rsid w:val="00E946EF"/>
    <w:rsid w:val="00E9551C"/>
    <w:rsid w:val="00E96FD4"/>
    <w:rsid w:val="00E97CB2"/>
    <w:rsid w:val="00E97CEB"/>
    <w:rsid w:val="00EA0BE5"/>
    <w:rsid w:val="00EA0DDE"/>
    <w:rsid w:val="00EA1617"/>
    <w:rsid w:val="00EA2252"/>
    <w:rsid w:val="00EA348B"/>
    <w:rsid w:val="00EA4625"/>
    <w:rsid w:val="00EA4913"/>
    <w:rsid w:val="00EA4B8A"/>
    <w:rsid w:val="00EA51A8"/>
    <w:rsid w:val="00EA672C"/>
    <w:rsid w:val="00EA7241"/>
    <w:rsid w:val="00EB1B3A"/>
    <w:rsid w:val="00EB1F7B"/>
    <w:rsid w:val="00EB2518"/>
    <w:rsid w:val="00EB2FDB"/>
    <w:rsid w:val="00EB3C5D"/>
    <w:rsid w:val="00EB474E"/>
    <w:rsid w:val="00EB4F76"/>
    <w:rsid w:val="00EB6661"/>
    <w:rsid w:val="00EB7394"/>
    <w:rsid w:val="00EC20A2"/>
    <w:rsid w:val="00EC24D7"/>
    <w:rsid w:val="00EC34CF"/>
    <w:rsid w:val="00EC358A"/>
    <w:rsid w:val="00EC3B27"/>
    <w:rsid w:val="00EC658F"/>
    <w:rsid w:val="00EC6A45"/>
    <w:rsid w:val="00EC731D"/>
    <w:rsid w:val="00ED2F65"/>
    <w:rsid w:val="00ED44C7"/>
    <w:rsid w:val="00ED4992"/>
    <w:rsid w:val="00ED56DB"/>
    <w:rsid w:val="00ED60CE"/>
    <w:rsid w:val="00ED7259"/>
    <w:rsid w:val="00ED7CAE"/>
    <w:rsid w:val="00EE0864"/>
    <w:rsid w:val="00EE09B7"/>
    <w:rsid w:val="00EE3925"/>
    <w:rsid w:val="00EE4173"/>
    <w:rsid w:val="00EE66B0"/>
    <w:rsid w:val="00EE7DDD"/>
    <w:rsid w:val="00EF1095"/>
    <w:rsid w:val="00EF1747"/>
    <w:rsid w:val="00EF1C64"/>
    <w:rsid w:val="00EF2720"/>
    <w:rsid w:val="00EF2C80"/>
    <w:rsid w:val="00EF347D"/>
    <w:rsid w:val="00EF35A7"/>
    <w:rsid w:val="00EF39CE"/>
    <w:rsid w:val="00EF6AB3"/>
    <w:rsid w:val="00EF6ECD"/>
    <w:rsid w:val="00EF7958"/>
    <w:rsid w:val="00F02E2B"/>
    <w:rsid w:val="00F038EE"/>
    <w:rsid w:val="00F05216"/>
    <w:rsid w:val="00F05D14"/>
    <w:rsid w:val="00F065A4"/>
    <w:rsid w:val="00F07B8C"/>
    <w:rsid w:val="00F07C08"/>
    <w:rsid w:val="00F1022D"/>
    <w:rsid w:val="00F1110F"/>
    <w:rsid w:val="00F118BD"/>
    <w:rsid w:val="00F11ABA"/>
    <w:rsid w:val="00F130DB"/>
    <w:rsid w:val="00F14A34"/>
    <w:rsid w:val="00F151DB"/>
    <w:rsid w:val="00F2090D"/>
    <w:rsid w:val="00F20E4E"/>
    <w:rsid w:val="00F25071"/>
    <w:rsid w:val="00F261C3"/>
    <w:rsid w:val="00F3160A"/>
    <w:rsid w:val="00F33008"/>
    <w:rsid w:val="00F33F93"/>
    <w:rsid w:val="00F34B0C"/>
    <w:rsid w:val="00F41BEC"/>
    <w:rsid w:val="00F4438A"/>
    <w:rsid w:val="00F46154"/>
    <w:rsid w:val="00F46E8F"/>
    <w:rsid w:val="00F47573"/>
    <w:rsid w:val="00F51ADB"/>
    <w:rsid w:val="00F52EB0"/>
    <w:rsid w:val="00F53163"/>
    <w:rsid w:val="00F532ED"/>
    <w:rsid w:val="00F55659"/>
    <w:rsid w:val="00F6286D"/>
    <w:rsid w:val="00F62AFA"/>
    <w:rsid w:val="00F63433"/>
    <w:rsid w:val="00F6364A"/>
    <w:rsid w:val="00F637C3"/>
    <w:rsid w:val="00F65809"/>
    <w:rsid w:val="00F70418"/>
    <w:rsid w:val="00F7147F"/>
    <w:rsid w:val="00F735EF"/>
    <w:rsid w:val="00F7360B"/>
    <w:rsid w:val="00F74767"/>
    <w:rsid w:val="00F74A95"/>
    <w:rsid w:val="00F76468"/>
    <w:rsid w:val="00F7658E"/>
    <w:rsid w:val="00F76ED2"/>
    <w:rsid w:val="00F77CA5"/>
    <w:rsid w:val="00F80436"/>
    <w:rsid w:val="00F81070"/>
    <w:rsid w:val="00F811D1"/>
    <w:rsid w:val="00F81D70"/>
    <w:rsid w:val="00F81F5E"/>
    <w:rsid w:val="00F841A4"/>
    <w:rsid w:val="00F8569E"/>
    <w:rsid w:val="00F8645F"/>
    <w:rsid w:val="00F9345A"/>
    <w:rsid w:val="00F96EC8"/>
    <w:rsid w:val="00F97398"/>
    <w:rsid w:val="00F9741E"/>
    <w:rsid w:val="00F975EE"/>
    <w:rsid w:val="00F97D42"/>
    <w:rsid w:val="00FA0346"/>
    <w:rsid w:val="00FA1161"/>
    <w:rsid w:val="00FA1D96"/>
    <w:rsid w:val="00FA27C0"/>
    <w:rsid w:val="00FA2BDA"/>
    <w:rsid w:val="00FA2E76"/>
    <w:rsid w:val="00FA3B28"/>
    <w:rsid w:val="00FA4325"/>
    <w:rsid w:val="00FA464E"/>
    <w:rsid w:val="00FA4E4B"/>
    <w:rsid w:val="00FA55A5"/>
    <w:rsid w:val="00FA7CBA"/>
    <w:rsid w:val="00FB085F"/>
    <w:rsid w:val="00FB2B6E"/>
    <w:rsid w:val="00FB334F"/>
    <w:rsid w:val="00FB3C65"/>
    <w:rsid w:val="00FB407A"/>
    <w:rsid w:val="00FB4894"/>
    <w:rsid w:val="00FB5021"/>
    <w:rsid w:val="00FB6EB4"/>
    <w:rsid w:val="00FB793C"/>
    <w:rsid w:val="00FB7D3C"/>
    <w:rsid w:val="00FC0D8E"/>
    <w:rsid w:val="00FC18AC"/>
    <w:rsid w:val="00FC2BF7"/>
    <w:rsid w:val="00FC40A3"/>
    <w:rsid w:val="00FC54CA"/>
    <w:rsid w:val="00FC6945"/>
    <w:rsid w:val="00FD1230"/>
    <w:rsid w:val="00FD13D0"/>
    <w:rsid w:val="00FD1748"/>
    <w:rsid w:val="00FD2748"/>
    <w:rsid w:val="00FD38B7"/>
    <w:rsid w:val="00FD4D50"/>
    <w:rsid w:val="00FD4E50"/>
    <w:rsid w:val="00FD570E"/>
    <w:rsid w:val="00FD6467"/>
    <w:rsid w:val="00FD6E8A"/>
    <w:rsid w:val="00FE1A43"/>
    <w:rsid w:val="00FE1B00"/>
    <w:rsid w:val="00FE3511"/>
    <w:rsid w:val="00FE4AC9"/>
    <w:rsid w:val="00FE52A6"/>
    <w:rsid w:val="00FE57E8"/>
    <w:rsid w:val="00FE5EBD"/>
    <w:rsid w:val="00FE76A3"/>
    <w:rsid w:val="00FF1391"/>
    <w:rsid w:val="00FF3B91"/>
    <w:rsid w:val="00FF406C"/>
    <w:rsid w:val="00FF5035"/>
    <w:rsid w:val="00FF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EB463"/>
  <w15:docId w15:val="{C156F39C-0384-3548-A8BD-5957665F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80"/>
        <w:ind w:left="567"/>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8"/>
    <w:lsdException w:name="heading 3" w:uiPriority="98"/>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343424"/>
    <w:pPr>
      <w:spacing w:after="0"/>
      <w:ind w:left="0"/>
    </w:pPr>
    <w:rPr>
      <w:rFonts w:asciiTheme="minorHAnsi" w:hAnsiTheme="minorHAnsi"/>
      <w:sz w:val="22"/>
    </w:rPr>
  </w:style>
  <w:style w:type="paragraph" w:styleId="Heading1">
    <w:name w:val="heading 1"/>
    <w:next w:val="Heading2"/>
    <w:link w:val="Heading1Char"/>
    <w:qFormat/>
    <w:rsid w:val="00343424"/>
    <w:pPr>
      <w:numPr>
        <w:numId w:val="1"/>
      </w:numPr>
      <w:outlineLvl w:val="0"/>
    </w:pPr>
    <w:rPr>
      <w:rFonts w:asciiTheme="minorHAnsi" w:hAnsiTheme="minorHAnsi"/>
      <w:b/>
      <w:noProof/>
      <w:sz w:val="22"/>
    </w:rPr>
  </w:style>
  <w:style w:type="paragraph" w:styleId="Heading2">
    <w:name w:val="heading 2"/>
    <w:basedOn w:val="Heading1"/>
    <w:link w:val="Heading2Char"/>
    <w:uiPriority w:val="98"/>
    <w:rsid w:val="00A65005"/>
    <w:pPr>
      <w:numPr>
        <w:ilvl w:val="1"/>
      </w:numPr>
      <w:ind w:left="567"/>
      <w:outlineLvl w:val="1"/>
    </w:pPr>
    <w:rPr>
      <w:b w:val="0"/>
      <w:noProof w:val="0"/>
    </w:rPr>
  </w:style>
  <w:style w:type="paragraph" w:styleId="Heading3">
    <w:name w:val="heading 3"/>
    <w:basedOn w:val="Heading2"/>
    <w:uiPriority w:val="98"/>
    <w:rsid w:val="004E1295"/>
    <w:pPr>
      <w:numPr>
        <w:ilvl w:val="2"/>
      </w:numPr>
      <w:ind w:left="1304" w:hanging="737"/>
      <w:outlineLvl w:val="2"/>
    </w:pPr>
  </w:style>
  <w:style w:type="paragraph" w:styleId="Heading4">
    <w:name w:val="heading 4"/>
    <w:basedOn w:val="Normal"/>
    <w:next w:val="Normal"/>
    <w:rsid w:val="00C810C9"/>
    <w:pPr>
      <w:keepNext/>
      <w:numPr>
        <w:ilvl w:val="3"/>
        <w:numId w:val="1"/>
      </w:numPr>
      <w:outlineLvl w:val="3"/>
    </w:pPr>
    <w:rPr>
      <w:b/>
      <w:i/>
    </w:rPr>
  </w:style>
  <w:style w:type="paragraph" w:styleId="Heading5">
    <w:name w:val="heading 5"/>
    <w:basedOn w:val="Normal"/>
    <w:next w:val="Normal"/>
    <w:rsid w:val="00C810C9"/>
    <w:pPr>
      <w:keepNext/>
      <w:numPr>
        <w:ilvl w:val="4"/>
        <w:numId w:val="1"/>
      </w:numPr>
      <w:outlineLvl w:val="4"/>
    </w:pPr>
    <w:rPr>
      <w:noProof/>
    </w:rPr>
  </w:style>
  <w:style w:type="paragraph" w:styleId="Heading6">
    <w:name w:val="heading 6"/>
    <w:basedOn w:val="Normal"/>
    <w:next w:val="Normal"/>
    <w:rsid w:val="00C810C9"/>
    <w:pPr>
      <w:keepNext/>
      <w:numPr>
        <w:ilvl w:val="5"/>
        <w:numId w:val="1"/>
      </w:numPr>
      <w:outlineLvl w:val="5"/>
    </w:pPr>
    <w:rPr>
      <w:i/>
    </w:rPr>
  </w:style>
  <w:style w:type="paragraph" w:styleId="Heading7">
    <w:name w:val="heading 7"/>
    <w:basedOn w:val="Normal"/>
    <w:next w:val="Normal"/>
    <w:link w:val="Heading7Char"/>
    <w:rsid w:val="00C810C9"/>
    <w:pPr>
      <w:keepNext/>
      <w:numPr>
        <w:ilvl w:val="6"/>
        <w:numId w:val="1"/>
      </w:numPr>
      <w:jc w:val="center"/>
      <w:outlineLvl w:val="6"/>
    </w:pPr>
    <w:rPr>
      <w:b/>
    </w:rPr>
  </w:style>
  <w:style w:type="paragraph" w:styleId="Heading8">
    <w:name w:val="heading 8"/>
    <w:basedOn w:val="Normal"/>
    <w:next w:val="Normal"/>
    <w:rsid w:val="00C810C9"/>
    <w:pPr>
      <w:numPr>
        <w:ilvl w:val="7"/>
        <w:numId w:val="1"/>
      </w:numPr>
      <w:spacing w:before="240" w:after="60"/>
      <w:outlineLvl w:val="7"/>
    </w:pPr>
    <w:rPr>
      <w:i/>
      <w:sz w:val="24"/>
    </w:rPr>
  </w:style>
  <w:style w:type="paragraph" w:styleId="Heading9">
    <w:name w:val="heading 9"/>
    <w:basedOn w:val="Normal"/>
    <w:next w:val="Normal"/>
    <w:rsid w:val="00C810C9"/>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810C9"/>
    <w:pPr>
      <w:tabs>
        <w:tab w:val="center" w:pos="4320"/>
        <w:tab w:val="right" w:pos="8640"/>
      </w:tabs>
    </w:pPr>
  </w:style>
  <w:style w:type="paragraph" w:styleId="BodyTextIndent">
    <w:name w:val="Body Text Indent"/>
    <w:basedOn w:val="Normal"/>
    <w:semiHidden/>
    <w:rsid w:val="00C810C9"/>
  </w:style>
  <w:style w:type="paragraph" w:styleId="BodyTextIndent2">
    <w:name w:val="Body Text Indent 2"/>
    <w:basedOn w:val="Normal"/>
    <w:semiHidden/>
    <w:rsid w:val="00C810C9"/>
    <w:pPr>
      <w:ind w:left="1134"/>
    </w:pPr>
  </w:style>
  <w:style w:type="numbering" w:customStyle="1" w:styleId="Style1">
    <w:name w:val="Style1"/>
    <w:uiPriority w:val="99"/>
    <w:rsid w:val="00E34F0C"/>
    <w:pPr>
      <w:numPr>
        <w:numId w:val="2"/>
      </w:numPr>
    </w:pPr>
  </w:style>
  <w:style w:type="numbering" w:customStyle="1" w:styleId="Style2">
    <w:name w:val="Style2"/>
    <w:uiPriority w:val="99"/>
    <w:rsid w:val="00E34F0C"/>
    <w:pPr>
      <w:numPr>
        <w:numId w:val="3"/>
      </w:numPr>
    </w:pPr>
  </w:style>
  <w:style w:type="paragraph" w:customStyle="1" w:styleId="Preamble">
    <w:name w:val="Preamble"/>
    <w:basedOn w:val="Heading2"/>
    <w:link w:val="PreambleChar"/>
    <w:uiPriority w:val="4"/>
    <w:qFormat/>
    <w:rsid w:val="00954CCB"/>
    <w:pPr>
      <w:numPr>
        <w:ilvl w:val="0"/>
        <w:numId w:val="0"/>
      </w:numPr>
      <w:ind w:left="567"/>
    </w:pPr>
  </w:style>
  <w:style w:type="paragraph" w:customStyle="1" w:styleId="Level2">
    <w:name w:val="Level2"/>
    <w:basedOn w:val="Heading2"/>
    <w:uiPriority w:val="2"/>
    <w:qFormat/>
    <w:rsid w:val="00C36941"/>
  </w:style>
  <w:style w:type="paragraph" w:customStyle="1" w:styleId="Level3">
    <w:name w:val="Level3"/>
    <w:basedOn w:val="Heading3"/>
    <w:uiPriority w:val="2"/>
    <w:qFormat/>
    <w:rsid w:val="00C36941"/>
  </w:style>
  <w:style w:type="table" w:styleId="TableGrid">
    <w:name w:val="Table Grid"/>
    <w:basedOn w:val="TableNormal"/>
    <w:uiPriority w:val="59"/>
    <w:rsid w:val="00D146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25456"/>
    <w:pPr>
      <w:tabs>
        <w:tab w:val="center" w:pos="4513"/>
        <w:tab w:val="right" w:pos="9026"/>
      </w:tabs>
    </w:pPr>
  </w:style>
  <w:style w:type="character" w:customStyle="1" w:styleId="FooterChar">
    <w:name w:val="Footer Char"/>
    <w:basedOn w:val="DefaultParagraphFont"/>
    <w:link w:val="Footer"/>
    <w:uiPriority w:val="99"/>
    <w:rsid w:val="00025456"/>
    <w:rPr>
      <w:rFonts w:ascii="Arial" w:hAnsi="Arial"/>
    </w:rPr>
  </w:style>
  <w:style w:type="paragraph" w:styleId="BalloonText">
    <w:name w:val="Balloon Text"/>
    <w:basedOn w:val="Normal"/>
    <w:link w:val="BalloonTextChar"/>
    <w:uiPriority w:val="99"/>
    <w:semiHidden/>
    <w:unhideWhenUsed/>
    <w:rsid w:val="00037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9CD"/>
    <w:rPr>
      <w:rFonts w:ascii="Segoe UI" w:hAnsi="Segoe UI" w:cs="Segoe UI"/>
      <w:sz w:val="18"/>
      <w:szCs w:val="18"/>
    </w:rPr>
  </w:style>
  <w:style w:type="character" w:customStyle="1" w:styleId="Heading2Char">
    <w:name w:val="Heading 2 Char"/>
    <w:basedOn w:val="DefaultParagraphFont"/>
    <w:link w:val="Heading2"/>
    <w:uiPriority w:val="8"/>
    <w:rsid w:val="00FA4325"/>
    <w:rPr>
      <w:rFonts w:ascii="Arial" w:hAnsi="Arial"/>
    </w:rPr>
  </w:style>
  <w:style w:type="character" w:customStyle="1" w:styleId="Heading7Char">
    <w:name w:val="Heading 7 Char"/>
    <w:basedOn w:val="DefaultParagraphFont"/>
    <w:link w:val="Heading7"/>
    <w:rsid w:val="003260E1"/>
    <w:rPr>
      <w:rFonts w:asciiTheme="minorHAnsi" w:hAnsiTheme="minorHAnsi"/>
      <w:b/>
      <w:sz w:val="22"/>
    </w:rPr>
  </w:style>
  <w:style w:type="character" w:styleId="Hyperlink">
    <w:name w:val="Hyperlink"/>
    <w:basedOn w:val="DefaultParagraphFont"/>
    <w:uiPriority w:val="99"/>
    <w:unhideWhenUsed/>
    <w:rsid w:val="00B974F1"/>
    <w:rPr>
      <w:color w:val="0000FF" w:themeColor="hyperlink"/>
      <w:u w:val="single"/>
    </w:rPr>
  </w:style>
  <w:style w:type="paragraph" w:customStyle="1" w:styleId="Level4">
    <w:name w:val="Level4"/>
    <w:basedOn w:val="Level3"/>
    <w:uiPriority w:val="3"/>
    <w:qFormat/>
    <w:rsid w:val="00724A67"/>
    <w:pPr>
      <w:numPr>
        <w:ilvl w:val="0"/>
        <w:numId w:val="4"/>
      </w:numPr>
    </w:pPr>
  </w:style>
  <w:style w:type="character" w:customStyle="1" w:styleId="Heading1Char">
    <w:name w:val="Heading 1 Char"/>
    <w:basedOn w:val="DefaultParagraphFont"/>
    <w:link w:val="Heading1"/>
    <w:rsid w:val="00343424"/>
    <w:rPr>
      <w:rFonts w:asciiTheme="minorHAnsi" w:hAnsiTheme="minorHAnsi"/>
      <w:b/>
      <w:noProof/>
      <w:sz w:val="22"/>
    </w:rPr>
  </w:style>
  <w:style w:type="character" w:styleId="Emphasis">
    <w:name w:val="Emphasis"/>
    <w:uiPriority w:val="20"/>
    <w:rsid w:val="00ED60CE"/>
    <w:rPr>
      <w:i/>
    </w:rPr>
  </w:style>
  <w:style w:type="paragraph" w:styleId="ListParagraph">
    <w:name w:val="List Paragraph"/>
    <w:basedOn w:val="Normal"/>
    <w:link w:val="ListParagraphChar"/>
    <w:uiPriority w:val="34"/>
    <w:rsid w:val="00C536B8"/>
    <w:pPr>
      <w:ind w:left="720"/>
      <w:contextualSpacing/>
    </w:pPr>
  </w:style>
  <w:style w:type="paragraph" w:customStyle="1" w:styleId="L2Bullet">
    <w:name w:val="L2 Bullet"/>
    <w:basedOn w:val="d2"/>
    <w:link w:val="L2BulletChar"/>
    <w:uiPriority w:val="6"/>
    <w:qFormat/>
    <w:rsid w:val="00EE7DDD"/>
  </w:style>
  <w:style w:type="character" w:customStyle="1" w:styleId="ListParagraphChar">
    <w:name w:val="List Paragraph Char"/>
    <w:basedOn w:val="DefaultParagraphFont"/>
    <w:link w:val="ListParagraph"/>
    <w:uiPriority w:val="34"/>
    <w:rsid w:val="0008578A"/>
    <w:rPr>
      <w:rFonts w:ascii="Arial" w:hAnsi="Arial"/>
    </w:rPr>
  </w:style>
  <w:style w:type="character" w:customStyle="1" w:styleId="L2BulletChar">
    <w:name w:val="L2 Bullet Char"/>
    <w:basedOn w:val="ListParagraphChar"/>
    <w:link w:val="L2Bullet"/>
    <w:uiPriority w:val="6"/>
    <w:rsid w:val="00EE7DDD"/>
    <w:rPr>
      <w:rFonts w:ascii="Calibri" w:hAnsi="Calibri" w:cs="Arial"/>
      <w:sz w:val="22"/>
      <w:szCs w:val="22"/>
    </w:rPr>
  </w:style>
  <w:style w:type="paragraph" w:customStyle="1" w:styleId="L3Bullet">
    <w:name w:val="L3 Bullet"/>
    <w:basedOn w:val="L25Bullet"/>
    <w:link w:val="L3BulletChar"/>
    <w:uiPriority w:val="7"/>
    <w:qFormat/>
    <w:rsid w:val="0022344E"/>
    <w:pPr>
      <w:ind w:left="1588"/>
    </w:pPr>
  </w:style>
  <w:style w:type="character" w:customStyle="1" w:styleId="L3BulletChar">
    <w:name w:val="L3 Bullet Char"/>
    <w:basedOn w:val="L2BulletChar"/>
    <w:link w:val="L3Bullet"/>
    <w:uiPriority w:val="7"/>
    <w:rsid w:val="0022344E"/>
    <w:rPr>
      <w:rFonts w:ascii="Calibri" w:hAnsi="Calibri" w:cs="Arial"/>
      <w:sz w:val="22"/>
      <w:szCs w:val="22"/>
    </w:rPr>
  </w:style>
  <w:style w:type="paragraph" w:customStyle="1" w:styleId="L3Preamble">
    <w:name w:val="L3 Preamble"/>
    <w:basedOn w:val="Preamble"/>
    <w:link w:val="L3PreambleChar"/>
    <w:uiPriority w:val="8"/>
    <w:qFormat/>
    <w:rsid w:val="0003387D"/>
    <w:pPr>
      <w:ind w:left="1304"/>
    </w:pPr>
  </w:style>
  <w:style w:type="character" w:customStyle="1" w:styleId="PreambleChar">
    <w:name w:val="Preamble Char"/>
    <w:basedOn w:val="Heading2Char"/>
    <w:link w:val="Preamble"/>
    <w:uiPriority w:val="4"/>
    <w:rsid w:val="0003387D"/>
    <w:rPr>
      <w:rFonts w:ascii="Arial" w:hAnsi="Arial"/>
    </w:rPr>
  </w:style>
  <w:style w:type="character" w:customStyle="1" w:styleId="L3PreambleChar">
    <w:name w:val="L3 Preamble Char"/>
    <w:basedOn w:val="PreambleChar"/>
    <w:link w:val="L3Preamble"/>
    <w:uiPriority w:val="8"/>
    <w:rsid w:val="00545E71"/>
    <w:rPr>
      <w:rFonts w:ascii="Arial" w:hAnsi="Arial"/>
    </w:rPr>
  </w:style>
  <w:style w:type="paragraph" w:customStyle="1" w:styleId="d2">
    <w:name w:val="d2"/>
    <w:basedOn w:val="Preamble"/>
    <w:link w:val="d2Char"/>
    <w:uiPriority w:val="6"/>
    <w:rsid w:val="00EE7DDD"/>
    <w:pPr>
      <w:numPr>
        <w:numId w:val="32"/>
      </w:numPr>
      <w:ind w:left="851" w:hanging="284"/>
    </w:pPr>
    <w:rPr>
      <w:rFonts w:ascii="Calibri" w:hAnsi="Calibri" w:cs="Arial"/>
      <w:szCs w:val="22"/>
    </w:rPr>
  </w:style>
  <w:style w:type="paragraph" w:customStyle="1" w:styleId="L25Bullet">
    <w:name w:val="L2.5 Bullet"/>
    <w:basedOn w:val="d2"/>
    <w:link w:val="L25BulletChar"/>
    <w:uiPriority w:val="7"/>
    <w:qFormat/>
    <w:rsid w:val="00EE7DDD"/>
    <w:pPr>
      <w:ind w:left="1135"/>
    </w:pPr>
  </w:style>
  <w:style w:type="character" w:customStyle="1" w:styleId="d2Char">
    <w:name w:val="d2 Char"/>
    <w:basedOn w:val="DefaultParagraphFont"/>
    <w:link w:val="d2"/>
    <w:uiPriority w:val="6"/>
    <w:rsid w:val="00EE7DDD"/>
    <w:rPr>
      <w:rFonts w:ascii="Calibri" w:hAnsi="Calibri" w:cs="Arial"/>
      <w:sz w:val="22"/>
      <w:szCs w:val="22"/>
    </w:rPr>
  </w:style>
  <w:style w:type="character" w:customStyle="1" w:styleId="L25BulletChar">
    <w:name w:val="L2.5 Bullet Char"/>
    <w:basedOn w:val="d2Char"/>
    <w:link w:val="L25Bullet"/>
    <w:uiPriority w:val="7"/>
    <w:rsid w:val="00EE7DDD"/>
    <w:rPr>
      <w:rFonts w:ascii="Calibri" w:hAnsi="Calibri" w:cs="Arial"/>
      <w:sz w:val="22"/>
      <w:szCs w:val="22"/>
    </w:rPr>
  </w:style>
  <w:style w:type="paragraph" w:customStyle="1" w:styleId="SectionHeading">
    <w:name w:val="Section Heading"/>
    <w:basedOn w:val="Normal"/>
    <w:uiPriority w:val="7"/>
    <w:qFormat/>
    <w:rsid w:val="001F202A"/>
    <w:pPr>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0360">
      <w:bodyDiv w:val="1"/>
      <w:marLeft w:val="0"/>
      <w:marRight w:val="0"/>
      <w:marTop w:val="0"/>
      <w:marBottom w:val="0"/>
      <w:divBdr>
        <w:top w:val="none" w:sz="0" w:space="0" w:color="auto"/>
        <w:left w:val="none" w:sz="0" w:space="0" w:color="auto"/>
        <w:bottom w:val="none" w:sz="0" w:space="0" w:color="auto"/>
        <w:right w:val="none" w:sz="0" w:space="0" w:color="auto"/>
      </w:divBdr>
    </w:div>
    <w:div w:id="185606567">
      <w:bodyDiv w:val="1"/>
      <w:marLeft w:val="0"/>
      <w:marRight w:val="0"/>
      <w:marTop w:val="0"/>
      <w:marBottom w:val="0"/>
      <w:divBdr>
        <w:top w:val="none" w:sz="0" w:space="0" w:color="auto"/>
        <w:left w:val="none" w:sz="0" w:space="0" w:color="auto"/>
        <w:bottom w:val="none" w:sz="0" w:space="0" w:color="auto"/>
        <w:right w:val="none" w:sz="0" w:space="0" w:color="auto"/>
      </w:divBdr>
      <w:divsChild>
        <w:div w:id="2136681279">
          <w:marLeft w:val="0"/>
          <w:marRight w:val="0"/>
          <w:marTop w:val="0"/>
          <w:marBottom w:val="0"/>
          <w:divBdr>
            <w:top w:val="none" w:sz="0" w:space="0" w:color="auto"/>
            <w:left w:val="none" w:sz="0" w:space="0" w:color="auto"/>
            <w:bottom w:val="none" w:sz="0" w:space="0" w:color="auto"/>
            <w:right w:val="none" w:sz="0" w:space="0" w:color="auto"/>
          </w:divBdr>
        </w:div>
        <w:div w:id="324671254">
          <w:marLeft w:val="0"/>
          <w:marRight w:val="0"/>
          <w:marTop w:val="0"/>
          <w:marBottom w:val="0"/>
          <w:divBdr>
            <w:top w:val="none" w:sz="0" w:space="0" w:color="auto"/>
            <w:left w:val="none" w:sz="0" w:space="0" w:color="auto"/>
            <w:bottom w:val="none" w:sz="0" w:space="0" w:color="auto"/>
            <w:right w:val="none" w:sz="0" w:space="0" w:color="auto"/>
          </w:divBdr>
        </w:div>
        <w:div w:id="836114459">
          <w:marLeft w:val="0"/>
          <w:marRight w:val="0"/>
          <w:marTop w:val="0"/>
          <w:marBottom w:val="0"/>
          <w:divBdr>
            <w:top w:val="none" w:sz="0" w:space="0" w:color="auto"/>
            <w:left w:val="none" w:sz="0" w:space="0" w:color="auto"/>
            <w:bottom w:val="none" w:sz="0" w:space="0" w:color="auto"/>
            <w:right w:val="none" w:sz="0" w:space="0" w:color="auto"/>
          </w:divBdr>
        </w:div>
        <w:div w:id="1368530262">
          <w:marLeft w:val="0"/>
          <w:marRight w:val="0"/>
          <w:marTop w:val="0"/>
          <w:marBottom w:val="0"/>
          <w:divBdr>
            <w:top w:val="none" w:sz="0" w:space="0" w:color="auto"/>
            <w:left w:val="none" w:sz="0" w:space="0" w:color="auto"/>
            <w:bottom w:val="none" w:sz="0" w:space="0" w:color="auto"/>
            <w:right w:val="none" w:sz="0" w:space="0" w:color="auto"/>
          </w:divBdr>
        </w:div>
      </w:divsChild>
    </w:div>
    <w:div w:id="363747627">
      <w:bodyDiv w:val="1"/>
      <w:marLeft w:val="0"/>
      <w:marRight w:val="0"/>
      <w:marTop w:val="0"/>
      <w:marBottom w:val="0"/>
      <w:divBdr>
        <w:top w:val="none" w:sz="0" w:space="0" w:color="auto"/>
        <w:left w:val="none" w:sz="0" w:space="0" w:color="auto"/>
        <w:bottom w:val="none" w:sz="0" w:space="0" w:color="auto"/>
        <w:right w:val="none" w:sz="0" w:space="0" w:color="auto"/>
      </w:divBdr>
    </w:div>
    <w:div w:id="718212581">
      <w:bodyDiv w:val="1"/>
      <w:marLeft w:val="0"/>
      <w:marRight w:val="0"/>
      <w:marTop w:val="0"/>
      <w:marBottom w:val="0"/>
      <w:divBdr>
        <w:top w:val="none" w:sz="0" w:space="0" w:color="auto"/>
        <w:left w:val="none" w:sz="0" w:space="0" w:color="auto"/>
        <w:bottom w:val="none" w:sz="0" w:space="0" w:color="auto"/>
        <w:right w:val="none" w:sz="0" w:space="0" w:color="auto"/>
      </w:divBdr>
    </w:div>
    <w:div w:id="1261790838">
      <w:bodyDiv w:val="1"/>
      <w:marLeft w:val="0"/>
      <w:marRight w:val="0"/>
      <w:marTop w:val="0"/>
      <w:marBottom w:val="0"/>
      <w:divBdr>
        <w:top w:val="none" w:sz="0" w:space="0" w:color="auto"/>
        <w:left w:val="none" w:sz="0" w:space="0" w:color="auto"/>
        <w:bottom w:val="none" w:sz="0" w:space="0" w:color="auto"/>
        <w:right w:val="none" w:sz="0" w:space="0" w:color="auto"/>
      </w:divBdr>
      <w:divsChild>
        <w:div w:id="29498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B5335-BB9F-4C6C-BB08-3E1815E9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5993</Words>
  <Characters>34163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Security Monitoring Services</vt:lpstr>
    </vt:vector>
  </TitlesOfParts>
  <Company>Service Contract Consultancy Ltd</Company>
  <LinksUpToDate>false</LinksUpToDate>
  <CharactersWithSpaces>40076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Monitoring Services</dc:title>
  <dc:subject>Draft 2.1</dc:subject>
  <dc:creator>Service Contract Consultancy Ltd</dc:creator>
  <cp:lastModifiedBy>Matthew Griffin</cp:lastModifiedBy>
  <cp:revision>2</cp:revision>
  <cp:lastPrinted>2023-11-28T16:53:00Z</cp:lastPrinted>
  <dcterms:created xsi:type="dcterms:W3CDTF">2024-02-27T16:22:00Z</dcterms:created>
  <dcterms:modified xsi:type="dcterms:W3CDTF">2024-02-27T16:22:00Z</dcterms:modified>
  <cp:contentStatus>Base 94.06.02.00</cp:contentStatus>
</cp:coreProperties>
</file>